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rPr>
          <w:rFonts w:ascii="Work Sans" w:cs="Work Sans" w:eastAsia="Work Sans" w:hAnsi="Work Sans"/>
          <w:b w:val="1"/>
          <w:color w:val="4978bc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6b7df" w:space="0" w:sz="12" w:val="single"/>
          <w:left w:color="06b7df" w:space="0" w:sz="12" w:val="single"/>
          <w:bottom w:color="06b7df" w:space="0" w:sz="12" w:val="single"/>
          <w:right w:color="06b7df" w:space="0" w:sz="12" w:val="single"/>
          <w:insideH w:color="06b7df" w:space="0" w:sz="12" w:val="single"/>
          <w:insideV w:color="06b7df" w:space="0" w:sz="12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Escribe un objetivo para tu futuro profesional: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0" w:line="240" w:lineRule="auto"/>
        <w:rPr>
          <w:rFonts w:ascii="Work Sans" w:cs="Work Sans" w:eastAsia="Work Sans" w:hAnsi="Work Sans"/>
          <w:b w:val="1"/>
          <w:color w:val="4978b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40" w:lineRule="auto"/>
        <w:rPr>
          <w:rFonts w:ascii="Work Sans" w:cs="Work Sans" w:eastAsia="Work Sans" w:hAnsi="Work Sans"/>
          <w:b w:val="1"/>
          <w:color w:val="4978bc"/>
          <w:sz w:val="28"/>
          <w:szCs w:val="28"/>
          <w:u w:val="single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4978bc"/>
          <w:sz w:val="28"/>
          <w:szCs w:val="28"/>
          <w:u w:val="single"/>
          <w:rtl w:val="0"/>
        </w:rPr>
        <w:t xml:space="preserve">Establecer las Metas SMART:</w:t>
      </w:r>
    </w:p>
    <w:p w:rsidR="00000000" w:rsidDel="00000000" w:rsidP="00000000" w:rsidRDefault="00000000" w:rsidRPr="00000000" w14:paraId="00000008">
      <w:pPr>
        <w:spacing w:after="200" w:line="240" w:lineRule="auto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Ahora que tiene una imagen más clara de dónde quiere ir, ahora es el momento de establecer algunas metas y crear su resumen de metas</w:t>
      </w: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pacing w:after="200" w:line="240" w:lineRule="auto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Al decidir sobre sus objetivos de desarrollo profesional, es imperativo que se prepare para el éxito. Usar el proceso de establecimiento de metas </w:t>
      </w:r>
      <w:r w:rsidDel="00000000" w:rsidR="00000000" w:rsidRPr="00000000">
        <w:rPr>
          <w:rFonts w:ascii="Work Sans" w:cs="Work Sans" w:eastAsia="Work Sans" w:hAnsi="Work Sans"/>
          <w:b w:val="1"/>
          <w:color w:val="4978bc"/>
          <w:sz w:val="24"/>
          <w:szCs w:val="24"/>
          <w:rtl w:val="0"/>
        </w:rPr>
        <w:t xml:space="preserve">SMART </w:t>
      </w: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es una buena manera de lograr esto. </w:t>
      </w:r>
    </w:p>
    <w:tbl>
      <w:tblPr>
        <w:tblStyle w:val="Table2"/>
        <w:tblW w:w="9360.0" w:type="dxa"/>
        <w:jc w:val="left"/>
        <w:tblBorders>
          <w:top w:color="06b7df" w:space="0" w:sz="12" w:val="single"/>
          <w:left w:color="06b7df" w:space="0" w:sz="12" w:val="single"/>
          <w:bottom w:color="06b7df" w:space="0" w:sz="12" w:val="single"/>
          <w:right w:color="06b7df" w:space="0" w:sz="12" w:val="single"/>
          <w:insideH w:color="06b7df" w:space="0" w:sz="12" w:val="single"/>
          <w:insideV w:color="06b7df" w:space="0" w:sz="12" w:val="single"/>
        </w:tblBorders>
        <w:tblLayout w:type="fixed"/>
        <w:tblLook w:val="0600"/>
      </w:tblPr>
      <w:tblGrid>
        <w:gridCol w:w="2820"/>
        <w:gridCol w:w="6540"/>
        <w:tblGridChange w:id="0">
          <w:tblGrid>
            <w:gridCol w:w="2820"/>
            <w:gridCol w:w="654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84d9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  <w:b w:val="1"/>
                <w:color w:val="4978bc"/>
                <w:sz w:val="28"/>
                <w:szCs w:val="28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4978bc"/>
                <w:sz w:val="28"/>
                <w:szCs w:val="28"/>
                <w:rtl w:val="0"/>
              </w:rPr>
              <w:t xml:space="preserve">Las Metas SMART</w:t>
            </w:r>
          </w:p>
        </w:tc>
      </w:tr>
      <w:tr>
        <w:trPr>
          <w:cantSplit w:val="0"/>
          <w:trHeight w:val="413.060000000000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  <w:rtl w:val="0"/>
              </w:rPr>
              <w:t xml:space="preserve">S - Específico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="240" w:lineRule="auto"/>
              <w:jc w:val="both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sepa exactamente lo que está tratando de lograr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  <w:rtl w:val="0"/>
              </w:rPr>
              <w:t xml:space="preserve">M - Medible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0" w:line="240" w:lineRule="auto"/>
              <w:jc w:val="both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sepa cuando lo ha logrado!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  <w:rtl w:val="0"/>
              </w:rPr>
              <w:t xml:space="preserve">A - Acción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="240" w:lineRule="auto"/>
              <w:jc w:val="both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Haz algo con respecto al…!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  <w:rtl w:val="0"/>
              </w:rPr>
              <w:t xml:space="preserve">R - Realista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0" w:line="240" w:lineRule="auto"/>
              <w:jc w:val="both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es alcanzable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  <w:rtl w:val="0"/>
              </w:rPr>
              <w:t xml:space="preserve">T - Tiempo específico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="240" w:lineRule="auto"/>
              <w:jc w:val="both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fecha límite</w:t>
            </w:r>
          </w:p>
        </w:tc>
      </w:tr>
    </w:tbl>
    <w:p w:rsidR="00000000" w:rsidDel="00000000" w:rsidP="00000000" w:rsidRDefault="00000000" w:rsidRPr="00000000" w14:paraId="00000016">
      <w:pPr>
        <w:spacing w:after="200"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40" w:lineRule="auto"/>
        <w:rPr>
          <w:rFonts w:ascii="Work Sans" w:cs="Work Sans" w:eastAsia="Work Sans" w:hAnsi="Work Sans"/>
          <w:b w:val="1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b w:val="1"/>
          <w:sz w:val="24"/>
          <w:szCs w:val="24"/>
          <w:rtl w:val="0"/>
        </w:rPr>
        <w:t xml:space="preserve">Enfocarse en el </w:t>
      </w:r>
      <w:r w:rsidDel="00000000" w:rsidR="00000000" w:rsidRPr="00000000">
        <w:rPr>
          <w:rFonts w:ascii="Work Sans" w:cs="Work Sans" w:eastAsia="Work Sans" w:hAnsi="Work Sans"/>
          <w:b w:val="1"/>
          <w:color w:val="f69554"/>
          <w:sz w:val="24"/>
          <w:szCs w:val="24"/>
          <w:rtl w:val="0"/>
        </w:rPr>
        <w:t xml:space="preserve">Resultado</w:t>
      </w:r>
      <w:r w:rsidDel="00000000" w:rsidR="00000000" w:rsidRPr="00000000">
        <w:rPr>
          <w:rFonts w:ascii="Work Sans" w:cs="Work Sans" w:eastAsia="Work Sans" w:hAnsi="Work Sans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426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¿Qué es lo que REALMENTE quiere lograr</w:t>
      </w: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? …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426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¿Cuál es el RESULTADO ESPECÍFICO qué está buscando? 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426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¿Cómo sabrá que lo ha logrado</w:t>
      </w: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4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4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4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4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240" w:lineRule="auto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6b7df" w:space="0" w:sz="12" w:val="single"/>
          <w:left w:color="06b7df" w:space="0" w:sz="12" w:val="single"/>
          <w:bottom w:color="06b7df" w:space="0" w:sz="12" w:val="single"/>
          <w:right w:color="06b7df" w:space="0" w:sz="12" w:val="single"/>
          <w:insideH w:color="06b7df" w:space="0" w:sz="12" w:val="single"/>
          <w:insideV w:color="06b7df" w:space="0" w:sz="12" w:val="single"/>
        </w:tblBorders>
        <w:tblLayout w:type="fixed"/>
        <w:tblLook w:val="0600"/>
      </w:tblPr>
      <w:tblGrid>
        <w:gridCol w:w="2820"/>
        <w:gridCol w:w="6540"/>
        <w:tblGridChange w:id="0">
          <w:tblGrid>
            <w:gridCol w:w="2820"/>
            <w:gridCol w:w="654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84d9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left"/>
              <w:rPr>
                <w:rFonts w:ascii="Work Sans" w:cs="Work Sans" w:eastAsia="Work Sans" w:hAnsi="Work Sans"/>
                <w:b w:val="1"/>
                <w:color w:val="4978bc"/>
                <w:sz w:val="28"/>
                <w:szCs w:val="28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4978bc"/>
                <w:sz w:val="28"/>
                <w:szCs w:val="28"/>
                <w:rtl w:val="0"/>
              </w:rPr>
              <w:t xml:space="preserve">Ejemplo de Las Metas SMART: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left"/>
              <w:rPr>
                <w:rFonts w:ascii="Work Sans" w:cs="Work Sans" w:eastAsia="Work Sans" w:hAnsi="Work Sans"/>
                <w:sz w:val="10"/>
                <w:szCs w:val="1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Investigaré cinco tipos diferentes de trabajos de diseño para conocer el salario promedio, las tareas diarias y las oportunidades profesionales antes del 5 de febrero de 2024.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.060000000000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  <w:rtl w:val="0"/>
              </w:rPr>
              <w:t xml:space="preserve">S - Específico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308.5714285714286" w:lineRule="auto"/>
              <w:jc w:val="both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Información del mercado laboral para trabajos de diseño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  <w:rtl w:val="0"/>
              </w:rPr>
              <w:t xml:space="preserve">M - Medible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Cinco tipos diferentes de trabajos de diseño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  <w:rtl w:val="0"/>
              </w:rPr>
              <w:t xml:space="preserve">A - Acción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Investiga los salarios, las tareas diarias y las oportunidades profesionales.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  <w:rtl w:val="0"/>
              </w:rPr>
              <w:t xml:space="preserve">R - Realista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Si, es alcanzable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  <w:rtl w:val="0"/>
              </w:rPr>
              <w:t xml:space="preserve">T - Tiempo específico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5 de febrero de 2024</w:t>
            </w:r>
          </w:p>
        </w:tc>
      </w:tr>
    </w:tbl>
    <w:p w:rsidR="00000000" w:rsidDel="00000000" w:rsidP="00000000" w:rsidRDefault="00000000" w:rsidRPr="00000000" w14:paraId="00000030">
      <w:pPr>
        <w:spacing w:after="0" w:before="480" w:line="240" w:lineRule="auto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¡Vamos a practicar! Utilice la siguiente tabla para identificar cada parte de su objetivo SMART:</w:t>
      </w:r>
    </w:p>
    <w:p w:rsidR="00000000" w:rsidDel="00000000" w:rsidP="00000000" w:rsidRDefault="00000000" w:rsidRPr="00000000" w14:paraId="00000031">
      <w:pPr>
        <w:spacing w:after="200" w:line="240" w:lineRule="auto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6b7df" w:space="0" w:sz="12" w:val="single"/>
          <w:left w:color="06b7df" w:space="0" w:sz="12" w:val="single"/>
          <w:bottom w:color="06b7df" w:space="0" w:sz="12" w:val="single"/>
          <w:right w:color="06b7df" w:space="0" w:sz="12" w:val="single"/>
          <w:insideH w:color="06b7df" w:space="0" w:sz="12" w:val="single"/>
          <w:insideV w:color="06b7df" w:space="0" w:sz="12" w:val="single"/>
        </w:tblBorders>
        <w:tblLayout w:type="fixed"/>
        <w:tblLook w:val="0600"/>
      </w:tblPr>
      <w:tblGrid>
        <w:gridCol w:w="2820"/>
        <w:gridCol w:w="6540"/>
        <w:tblGridChange w:id="0">
          <w:tblGrid>
            <w:gridCol w:w="2820"/>
            <w:gridCol w:w="654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84d9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4978bc"/>
                <w:sz w:val="28"/>
                <w:szCs w:val="28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4978bc"/>
                <w:sz w:val="28"/>
                <w:szCs w:val="28"/>
                <w:rtl w:val="0"/>
              </w:rPr>
              <w:t xml:space="preserve">Ejemplo de Las Metas SMART: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Work Sans" w:cs="Work Sans" w:eastAsia="Work Sans" w:hAnsi="Work Sans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.060000000000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  <w:rtl w:val="0"/>
              </w:rPr>
              <w:t xml:space="preserve">S - Específico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308.5714285714286" w:lineRule="auto"/>
              <w:jc w:val="both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before="0" w:line="308.5714285714286" w:lineRule="auto"/>
              <w:jc w:val="both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  <w:rtl w:val="0"/>
              </w:rPr>
              <w:t xml:space="preserve">M - Medible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  <w:rtl w:val="0"/>
              </w:rPr>
              <w:t xml:space="preserve">A - Acción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  <w:rtl w:val="0"/>
              </w:rPr>
              <w:t xml:space="preserve">R - Realista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f69554"/>
                <w:sz w:val="24"/>
                <w:szCs w:val="24"/>
                <w:rtl w:val="0"/>
              </w:rPr>
              <w:t xml:space="preserve">T - Tiempo específico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before="480"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00"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0" w:line="240" w:lineRule="auto"/>
        <w:rPr>
          <w:rFonts w:ascii="Work Sans" w:cs="Work Sans" w:eastAsia="Work Sans" w:hAnsi="Work Sans"/>
          <w:b w:val="1"/>
          <w:color w:val="4978bc"/>
          <w:sz w:val="28"/>
          <w:szCs w:val="28"/>
          <w:u w:val="single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4978bc"/>
          <w:sz w:val="28"/>
          <w:szCs w:val="28"/>
          <w:u w:val="single"/>
          <w:rtl w:val="0"/>
        </w:rPr>
        <w:t xml:space="preserve">Planificación de la carrera</w:t>
      </w:r>
    </w:p>
    <w:p w:rsidR="00000000" w:rsidDel="00000000" w:rsidP="00000000" w:rsidRDefault="00000000" w:rsidRPr="00000000" w14:paraId="00000048">
      <w:pPr>
        <w:spacing w:after="200" w:line="240" w:lineRule="auto"/>
        <w:rPr>
          <w:rFonts w:ascii="Work Sans" w:cs="Work Sans" w:eastAsia="Work Sans" w:hAnsi="Work Sans"/>
          <w:color w:val="4978bc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Esta guía lo ayuda a descubrir su camino en el mundo laboral al explorar cuatro preguntas relacionadas con la carrera: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6525"/>
        <w:tblGridChange w:id="0">
          <w:tblGrid>
            <w:gridCol w:w="2835"/>
            <w:gridCol w:w="65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84d9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00" w:line="240" w:lineRule="auto"/>
              <w:ind w:left="0" w:firstLine="0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¿Quién soy yo?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00" w:line="240" w:lineRule="auto"/>
              <w:ind w:left="0" w:firstLine="0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Comience explorando sus intereses (RIASEC). Conocer sus temas RIASEC puede ayudarlo a identificar ocupaciones que se alineen con sus intereses.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84d9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00" w:line="240" w:lineRule="auto"/>
              <w:ind w:left="0" w:firstLine="0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¿Adónde voy?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00" w:line="240" w:lineRule="auto"/>
              <w:ind w:left="0" w:firstLine="0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Usar sus intereses de RIASEC y combinarlos con ocupaciones que le puedan gustar o cualquier desarrollo y capacitación que pueda necesitar.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84d9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00" w:line="240" w:lineRule="auto"/>
              <w:ind w:left="0" w:firstLine="0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¿Cómo llegaré allí?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00" w:line="240" w:lineRule="auto"/>
              <w:ind w:left="0" w:firstLine="0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Establezca objetivos SMART relacionados con los requisitos que necesita para ingresar a una carrera profesional.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84d9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00" w:line="240" w:lineRule="auto"/>
              <w:ind w:left="0" w:firstLine="0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¿Qué apoyo y recursos pueden ayudarme a ser exitoso?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00" w:line="240" w:lineRule="auto"/>
              <w:ind w:left="0" w:firstLine="0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Mira a las personas y redes en tu vida. Identifique qué habilidades ya posee o necesita desarrollar. Haga una lista de los recursos que necesita para navegar con éxito en su trayectoria profesional.</w:t>
            </w:r>
          </w:p>
        </w:tc>
      </w:tr>
    </w:tbl>
    <w:p w:rsidR="00000000" w:rsidDel="00000000" w:rsidP="00000000" w:rsidRDefault="00000000" w:rsidRPr="00000000" w14:paraId="00000051">
      <w:pPr>
        <w:spacing w:after="200" w:line="240" w:lineRule="auto"/>
        <w:ind w:left="0" w:firstLine="0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00" w:line="240" w:lineRule="auto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Descubrir las respuestas iniciales a estas preguntas es el comienzo de su viaje hacia una ocupación o dirección profesional que coincida con sus intereses, habilidades y objetivos de estilo de Vida</w:t>
      </w:r>
    </w:p>
    <w:p w:rsidR="00000000" w:rsidDel="00000000" w:rsidP="00000000" w:rsidRDefault="00000000" w:rsidRPr="00000000" w14:paraId="00000053">
      <w:pPr>
        <w:spacing w:after="200" w:line="240" w:lineRule="auto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Esta guía lo ayudará a responder cuatro preguntas clave y comenzar a desarrollar un plan de acción profesional.</w:t>
      </w:r>
    </w:p>
    <w:p w:rsidR="00000000" w:rsidDel="00000000" w:rsidP="00000000" w:rsidRDefault="00000000" w:rsidRPr="00000000" w14:paraId="00000054">
      <w:pPr>
        <w:spacing w:after="200"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00"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00"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00"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00"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00"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00"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00"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00" w:line="240" w:lineRule="auto"/>
        <w:rPr>
          <w:rFonts w:ascii="Work Sans" w:cs="Work Sans" w:eastAsia="Work Sans" w:hAnsi="Work Sans"/>
          <w:color w:val="4978bc"/>
        </w:rPr>
      </w:pPr>
      <w:r w:rsidDel="00000000" w:rsidR="00000000" w:rsidRPr="00000000">
        <w:rPr>
          <w:rFonts w:ascii="Work Sans" w:cs="Work Sans" w:eastAsia="Work Sans" w:hAnsi="Work Sans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6048375</wp:posOffset>
            </wp:positionH>
            <wp:positionV relativeFrom="page">
              <wp:posOffset>9292637</wp:posOffset>
            </wp:positionV>
            <wp:extent cx="652463" cy="455206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2463" cy="4552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00" w:line="240" w:lineRule="auto"/>
        <w:ind w:left="0" w:firstLine="0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Contestar a las siguientes preguntas lo ayudará a determinar su punto de partida. </w:t>
      </w:r>
    </w:p>
    <w:p w:rsidR="00000000" w:rsidDel="00000000" w:rsidP="00000000" w:rsidRDefault="00000000" w:rsidRPr="00000000" w14:paraId="0000005E">
      <w:pPr>
        <w:spacing w:after="200" w:line="240" w:lineRule="auto"/>
        <w:ind w:left="0" w:firstLine="0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Existen varias herramientas y recursos que pueden </w:t>
      </w: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ayudarlo</w:t>
      </w: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 con esto. Por favor refiéase a</w:t>
      </w: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rFonts w:ascii="Work Sans" w:cs="Work Sans" w:eastAsia="Work Sans" w:hAnsi="Work Sans"/>
            <w:color w:val="1155cc"/>
            <w:sz w:val="24"/>
            <w:szCs w:val="24"/>
            <w:u w:val="single"/>
            <w:rtl w:val="0"/>
          </w:rPr>
          <w:t xml:space="preserve">San Diego Workforce Partnership’s Career Coach website</w:t>
        </w:r>
      </w:hyperlink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 y </w:t>
      </w:r>
      <w:hyperlink r:id="rId8">
        <w:r w:rsidDel="00000000" w:rsidR="00000000" w:rsidRPr="00000000">
          <w:rPr>
            <w:rFonts w:ascii="Work Sans" w:cs="Work Sans" w:eastAsia="Work Sans" w:hAnsi="Work Sans"/>
            <w:color w:val="1155cc"/>
            <w:sz w:val="24"/>
            <w:szCs w:val="24"/>
            <w:u w:val="single"/>
            <w:rtl w:val="0"/>
          </w:rPr>
          <w:t xml:space="preserve">Workforce.org/MyNextMove</w:t>
        </w:r>
      </w:hyperlink>
      <w:r w:rsidDel="00000000" w:rsidR="00000000" w:rsidRPr="00000000">
        <w:rPr>
          <w:rtl w:val="0"/>
        </w:rPr>
      </w:r>
    </w:p>
    <w:tbl>
      <w:tblPr>
        <w:tblStyle w:val="Table6"/>
        <w:tblW w:w="9468.0" w:type="dxa"/>
        <w:jc w:val="left"/>
        <w:tblInd w:w="-108.0" w:type="dxa"/>
        <w:tblBorders>
          <w:top w:color="06b7df" w:space="0" w:sz="12" w:val="single"/>
          <w:left w:color="06b7df" w:space="0" w:sz="12" w:val="single"/>
          <w:bottom w:color="06b7df" w:space="0" w:sz="12" w:val="single"/>
          <w:right w:color="06b7df" w:space="0" w:sz="12" w:val="single"/>
          <w:insideH w:color="06b7df" w:space="0" w:sz="12" w:val="single"/>
          <w:insideV w:color="06b7df" w:space="0" w:sz="12" w:val="single"/>
        </w:tblBorders>
        <w:tblLayout w:type="fixed"/>
        <w:tblLook w:val="0400"/>
      </w:tblPr>
      <w:tblGrid>
        <w:gridCol w:w="4734"/>
        <w:gridCol w:w="4734"/>
        <w:tblGridChange w:id="0">
          <w:tblGrid>
            <w:gridCol w:w="4734"/>
            <w:gridCol w:w="4734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shd w:fill="84d9f7" w:val="clear"/>
          </w:tcPr>
          <w:p w:rsidR="00000000" w:rsidDel="00000000" w:rsidP="00000000" w:rsidRDefault="00000000" w:rsidRPr="00000000" w14:paraId="0000005F">
            <w:pPr>
              <w:spacing w:after="200" w:lineRule="auto"/>
              <w:jc w:val="center"/>
              <w:rPr>
                <w:rFonts w:ascii="Work Sans" w:cs="Work Sans" w:eastAsia="Work Sans" w:hAnsi="Work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8"/>
                <w:szCs w:val="28"/>
                <w:rtl w:val="0"/>
              </w:rPr>
              <w:t xml:space="preserve">¿Quién soy yo? </w:t>
            </w:r>
          </w:p>
        </w:tc>
      </w:tr>
      <w:tr>
        <w:trPr>
          <w:cantSplit w:val="0"/>
          <w:tblHeader w:val="0"/>
        </w:trPr>
        <w:tc>
          <w:tcPr>
            <w:shd w:fill="e8eaed" w:val="clea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Preguntas</w:t>
            </w:r>
          </w:p>
        </w:tc>
        <w:tc>
          <w:tcPr>
            <w:shd w:fill="e8eaed" w:val="clea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Notas</w:t>
            </w:r>
          </w:p>
        </w:tc>
      </w:tr>
      <w:tr>
        <w:trPr>
          <w:cantSplit w:val="0"/>
          <w:trHeight w:val="665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¿Con qué 2-3 temas RIASEC me identifico?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¿Cuáles son 2-3 carreras que coinciden con mis temas RIASEC y me emocionan?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¿Qué trabajos podría considerar como un plan paralelo? (Plan B, Plan C, etc.)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¿Qué tipo de ambiente de trabajo me conviene más? ¿Me gusta liderar, trabajar con personas en equipo o trabajar solo?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¿Dónde estoy ahora en relación con las carreras que coinciden con mis temas RIASEC? (necesita seguir explorando, necesita capacitación, necesita comenzar a aplicar, etc.)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4"/>
                <w:szCs w:val="24"/>
                <w:rtl w:val="0"/>
              </w:rPr>
              <w:t xml:space="preserve">¿Cómo me siento cuando pienso en mi futura carrera (emocionado, motivado, temeroso)? 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200" w:line="240" w:lineRule="auto"/>
        <w:ind w:left="720" w:firstLine="0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00" w:line="240" w:lineRule="auto"/>
        <w:ind w:left="720" w:firstLine="0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00" w:line="240" w:lineRule="auto"/>
        <w:ind w:left="720" w:firstLine="0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00" w:line="240" w:lineRule="auto"/>
        <w:ind w:left="720" w:firstLine="0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00" w:line="240" w:lineRule="auto"/>
        <w:ind w:left="720" w:firstLine="0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00" w:line="240" w:lineRule="auto"/>
        <w:ind w:left="720" w:firstLine="0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00" w:line="240" w:lineRule="auto"/>
        <w:ind w:left="720" w:firstLine="0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00" w:line="240" w:lineRule="auto"/>
        <w:ind w:left="720" w:firstLine="0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00" w:line="240" w:lineRule="auto"/>
        <w:ind w:left="720" w:firstLine="0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00" w:line="240" w:lineRule="auto"/>
        <w:ind w:left="0" w:firstLine="0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6086475</wp:posOffset>
            </wp:positionH>
            <wp:positionV relativeFrom="page">
              <wp:posOffset>9330737</wp:posOffset>
            </wp:positionV>
            <wp:extent cx="652463" cy="455206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2463" cy="4552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Saber adónde quiere ir hace que los próximos pasos para determinar su futuro profesional sean mucho más fáciles. </w:t>
      </w:r>
    </w:p>
    <w:p w:rsidR="00000000" w:rsidDel="00000000" w:rsidP="00000000" w:rsidRDefault="00000000" w:rsidRPr="00000000" w14:paraId="00000079">
      <w:pPr>
        <w:spacing w:after="200" w:line="240" w:lineRule="auto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Existen varias herramientas y recursos que le pueden ayudar con esto.</w:t>
      </w: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 Por favor refiéase a </w:t>
      </w:r>
      <w:hyperlink r:id="rId9">
        <w:r w:rsidDel="00000000" w:rsidR="00000000" w:rsidRPr="00000000">
          <w:rPr>
            <w:rFonts w:ascii="Work Sans" w:cs="Work Sans" w:eastAsia="Work Sans" w:hAnsi="Work Sans"/>
            <w:color w:val="1155cc"/>
            <w:sz w:val="24"/>
            <w:szCs w:val="24"/>
            <w:u w:val="single"/>
            <w:rtl w:val="0"/>
          </w:rPr>
          <w:t xml:space="preserve">San Diego Workforce Partnership’s Career Coach website</w:t>
        </w:r>
      </w:hyperlink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 y </w:t>
      </w:r>
      <w:hyperlink r:id="rId10">
        <w:r w:rsidDel="00000000" w:rsidR="00000000" w:rsidRPr="00000000">
          <w:rPr>
            <w:rFonts w:ascii="Work Sans" w:cs="Work Sans" w:eastAsia="Work Sans" w:hAnsi="Work Sans"/>
            <w:color w:val="1155cc"/>
            <w:sz w:val="24"/>
            <w:szCs w:val="24"/>
            <w:u w:val="single"/>
            <w:rtl w:val="0"/>
          </w:rPr>
          <w:t xml:space="preserve">Workforce.org/MyNextMove</w:t>
        </w:r>
      </w:hyperlink>
      <w:r w:rsidDel="00000000" w:rsidR="00000000" w:rsidRPr="00000000">
        <w:rPr>
          <w:rtl w:val="0"/>
        </w:rPr>
      </w:r>
    </w:p>
    <w:tbl>
      <w:tblPr>
        <w:tblStyle w:val="Table7"/>
        <w:tblW w:w="95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45"/>
        <w:gridCol w:w="5580"/>
        <w:tblGridChange w:id="0">
          <w:tblGrid>
            <w:gridCol w:w="3945"/>
            <w:gridCol w:w="5580"/>
          </w:tblGrid>
        </w:tblGridChange>
      </w:tblGrid>
      <w:tr>
        <w:trPr>
          <w:cantSplit w:val="0"/>
          <w:trHeight w:val="220" w:hRule="atLeast"/>
          <w:tblHeader w:val="1"/>
        </w:trPr>
        <w:tc>
          <w:tcPr>
            <w:gridSpan w:val="2"/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84d9f7" w:val="clear"/>
          </w:tcPr>
          <w:p w:rsidR="00000000" w:rsidDel="00000000" w:rsidP="00000000" w:rsidRDefault="00000000" w:rsidRPr="00000000" w14:paraId="0000007A">
            <w:pPr>
              <w:spacing w:after="200" w:lineRule="auto"/>
              <w:ind w:left="0" w:firstLine="0"/>
              <w:jc w:val="center"/>
              <w:rPr>
                <w:rFonts w:ascii="Work Sans" w:cs="Work Sans" w:eastAsia="Work Sans" w:hAnsi="Work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8"/>
                <w:szCs w:val="28"/>
                <w:rtl w:val="0"/>
              </w:rPr>
              <w:t xml:space="preserve">¿Adónde voy?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e8eaed" w:val="clear"/>
          </w:tcPr>
          <w:p w:rsidR="00000000" w:rsidDel="00000000" w:rsidP="00000000" w:rsidRDefault="00000000" w:rsidRPr="00000000" w14:paraId="0000007C">
            <w:pPr>
              <w:spacing w:after="200"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Preguntas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e8eaed" w:val="clea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Notas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Mirando hacia atrás a la segunda pregunta de la sección, “¿Quién soy yo?”: ¿Qué nivel de educación tengo o necesito tener para esas carreras?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¿Qué habilidades, conocimientos y experiencia tengo?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¿Qué habilidades necesito desarrollar? (¿Necesito alguna educación o capacitación?)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84">
            <w:pPr>
              <w:spacing w:after="280" w:line="240" w:lineRule="auto"/>
              <w:jc w:val="both"/>
              <w:rPr>
                <w:rFonts w:ascii="Work Sans" w:cs="Work Sans" w:eastAsia="Work Sans" w:hAnsi="Work Sans"/>
                <w:highlight w:val="yellow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¿Qué conocimientos o experiencia necesito desarrollar?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¿Cuál es mi equilibrio preferido entre el trabajo y mi vida personal?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¿Cómo es la calidad del trabajo (necesidades y características) para mí?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0" w:before="4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rFonts w:ascii="Work Sans" w:cs="Work Sans" w:eastAsia="Work Sans" w:hAnsi="Work Sans"/>
          <w:color w:val="4978bc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6067425</wp:posOffset>
            </wp:positionH>
            <wp:positionV relativeFrom="page">
              <wp:posOffset>9321212</wp:posOffset>
            </wp:positionV>
            <wp:extent cx="652463" cy="455206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2463" cy="4552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200" w:line="240" w:lineRule="auto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Al responder las preguntas 1 y 2, ahora debería tener una idea más clara de lo que quiere y adónde quiere ir. El siguiente paso es averiguar cómo puede llegar allí. ¿Qué es lo que hay que hacer? A continuación se presentan algunas preguntas que puede considerar al decidir qué recursos pueden ser útiles.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200" w:line="240" w:lineRule="auto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Existen varias herramientas y recursos que le pueden ayudar con esto. Por favor refiéase a </w:t>
      </w:r>
      <w:hyperlink r:id="rId11">
        <w:r w:rsidDel="00000000" w:rsidR="00000000" w:rsidRPr="00000000">
          <w:rPr>
            <w:rFonts w:ascii="Work Sans" w:cs="Work Sans" w:eastAsia="Work Sans" w:hAnsi="Work Sans"/>
            <w:color w:val="1155cc"/>
            <w:sz w:val="24"/>
            <w:szCs w:val="24"/>
            <w:u w:val="single"/>
            <w:rtl w:val="0"/>
          </w:rPr>
          <w:t xml:space="preserve">San Diego Workforce Partnership’s Career Coach website</w:t>
        </w:r>
      </w:hyperlink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 y </w:t>
      </w:r>
      <w:hyperlink r:id="rId12">
        <w:r w:rsidDel="00000000" w:rsidR="00000000" w:rsidRPr="00000000">
          <w:rPr>
            <w:rFonts w:ascii="Work Sans" w:cs="Work Sans" w:eastAsia="Work Sans" w:hAnsi="Work Sans"/>
            <w:color w:val="1155cc"/>
            <w:sz w:val="24"/>
            <w:szCs w:val="24"/>
            <w:u w:val="single"/>
            <w:rtl w:val="0"/>
          </w:rPr>
          <w:t xml:space="preserve">Workforce.org/MyNextMove</w:t>
        </w:r>
      </w:hyperlink>
      <w:r w:rsidDel="00000000" w:rsidR="00000000" w:rsidRPr="00000000">
        <w:rPr>
          <w:rtl w:val="0"/>
        </w:rPr>
      </w:r>
    </w:p>
    <w:tbl>
      <w:tblPr>
        <w:tblStyle w:val="Table8"/>
        <w:tblW w:w="92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45"/>
        <w:gridCol w:w="5295"/>
        <w:tblGridChange w:id="0">
          <w:tblGrid>
            <w:gridCol w:w="3945"/>
            <w:gridCol w:w="5295"/>
          </w:tblGrid>
        </w:tblGridChange>
      </w:tblGrid>
      <w:tr>
        <w:trPr>
          <w:cantSplit w:val="0"/>
          <w:trHeight w:val="220" w:hRule="atLeast"/>
          <w:tblHeader w:val="1"/>
        </w:trPr>
        <w:tc>
          <w:tcPr>
            <w:gridSpan w:val="2"/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84d9f7" w:val="clear"/>
          </w:tcPr>
          <w:p w:rsidR="00000000" w:rsidDel="00000000" w:rsidP="00000000" w:rsidRDefault="00000000" w:rsidRPr="00000000" w14:paraId="0000009C">
            <w:pPr>
              <w:spacing w:after="200" w:lineRule="auto"/>
              <w:ind w:left="0" w:firstLine="0"/>
              <w:jc w:val="center"/>
              <w:rPr>
                <w:rFonts w:ascii="Work Sans" w:cs="Work Sans" w:eastAsia="Work Sans" w:hAnsi="Work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8"/>
                <w:szCs w:val="28"/>
                <w:rtl w:val="0"/>
              </w:rPr>
              <w:t xml:space="preserve">¿Cómo llegaré allí?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e8eaed" w:val="clear"/>
          </w:tcPr>
          <w:p w:rsidR="00000000" w:rsidDel="00000000" w:rsidP="00000000" w:rsidRDefault="00000000" w:rsidRPr="00000000" w14:paraId="0000009E">
            <w:pPr>
              <w:spacing w:after="200"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Preguntas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e8eaed" w:val="clear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Notas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Mirando hacia atrás a las preguntas 3 y 4 de la sección "¿Adónde voy?”, ¿cómo desarrollarás las habilidades, el conocimiento y/o la experiencia que necesitas? 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¿Cómo defino el éxito y cómo sabré que he tenido éxito?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A3">
            <w:pPr>
              <w:spacing w:after="200"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¿Qué suele obstaculizar el logro de mis objetivos? ¿Qué estrategias puedo usar para prevenir los obstáculos?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¿Cuál es el primer paso que debo dar para llegar desde donde estoy ahora a donde quiero estar?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¿Cuál es un objetivo SMART que puedo establecer para los próximos 3 a 6 meses?</w:t>
            </w:r>
          </w:p>
          <w:p w:rsidR="00000000" w:rsidDel="00000000" w:rsidP="00000000" w:rsidRDefault="00000000" w:rsidRPr="00000000" w14:paraId="000000AA">
            <w:pPr>
              <w:spacing w:after="200"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¿Cuál es un objetivo SMART que puedo establecer para el próximo año?</w:t>
            </w:r>
          </w:p>
          <w:p w:rsidR="00000000" w:rsidDel="00000000" w:rsidP="00000000" w:rsidRDefault="00000000" w:rsidRPr="00000000" w14:paraId="000000AD">
            <w:pPr>
              <w:spacing w:after="200"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after="0" w:before="480" w:lin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6105525</wp:posOffset>
            </wp:positionH>
            <wp:positionV relativeFrom="page">
              <wp:posOffset>9349787</wp:posOffset>
            </wp:positionV>
            <wp:extent cx="652463" cy="455206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2463" cy="4552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ind w:left="720" w:firstLine="0"/>
        <w:rPr>
          <w:rFonts w:ascii="Work Sans" w:cs="Work Sans" w:eastAsia="Work Sans" w:hAnsi="Work Sans"/>
          <w:color w:val="4978b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ind w:left="720" w:firstLine="0"/>
        <w:rPr>
          <w:rFonts w:ascii="Work Sans" w:cs="Work Sans" w:eastAsia="Work Sans" w:hAnsi="Work Sans"/>
          <w:color w:val="4978b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ind w:left="0" w:firstLine="0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Saber quién puede ayudarle y qué recursos necesita para lograr sus objetivos profesionales puede ayudarle en gran medida a mantenerse enfocado en sus objetivos.. </w:t>
      </w:r>
    </w:p>
    <w:p w:rsidR="00000000" w:rsidDel="00000000" w:rsidP="00000000" w:rsidRDefault="00000000" w:rsidRPr="00000000" w14:paraId="000000BA">
      <w:pPr>
        <w:spacing w:line="240" w:lineRule="auto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200" w:line="240" w:lineRule="auto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Existen varias herramientas y recursos que le pueden ayudar con esto. Por favor refiéase a </w:t>
      </w:r>
      <w:hyperlink r:id="rId13">
        <w:r w:rsidDel="00000000" w:rsidR="00000000" w:rsidRPr="00000000">
          <w:rPr>
            <w:rFonts w:ascii="Work Sans" w:cs="Work Sans" w:eastAsia="Work Sans" w:hAnsi="Work Sans"/>
            <w:color w:val="1155cc"/>
            <w:sz w:val="24"/>
            <w:szCs w:val="24"/>
            <w:u w:val="single"/>
            <w:rtl w:val="0"/>
          </w:rPr>
          <w:t xml:space="preserve">San Diego Workforce Partnership’s Career Coach website</w:t>
        </w:r>
      </w:hyperlink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 y </w:t>
      </w:r>
      <w:hyperlink r:id="rId14">
        <w:r w:rsidDel="00000000" w:rsidR="00000000" w:rsidRPr="00000000">
          <w:rPr>
            <w:rFonts w:ascii="Work Sans" w:cs="Work Sans" w:eastAsia="Work Sans" w:hAnsi="Work Sans"/>
            <w:color w:val="1155cc"/>
            <w:sz w:val="24"/>
            <w:szCs w:val="24"/>
            <w:u w:val="single"/>
            <w:rtl w:val="0"/>
          </w:rPr>
          <w:t xml:space="preserve">Workforce.org/MyNextMove</w:t>
        </w:r>
      </w:hyperlink>
      <w:r w:rsidDel="00000000" w:rsidR="00000000" w:rsidRPr="00000000">
        <w:rPr>
          <w:rtl w:val="0"/>
        </w:rPr>
      </w:r>
    </w:p>
    <w:tbl>
      <w:tblPr>
        <w:tblStyle w:val="Table9"/>
        <w:tblW w:w="101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55"/>
        <w:gridCol w:w="5970"/>
        <w:tblGridChange w:id="0">
          <w:tblGrid>
            <w:gridCol w:w="4155"/>
            <w:gridCol w:w="597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84d9f7" w:val="clear"/>
          </w:tcPr>
          <w:p w:rsidR="00000000" w:rsidDel="00000000" w:rsidP="00000000" w:rsidRDefault="00000000" w:rsidRPr="00000000" w14:paraId="000000BC">
            <w:pPr>
              <w:spacing w:after="200" w:lineRule="auto"/>
              <w:jc w:val="center"/>
              <w:rPr>
                <w:rFonts w:ascii="Work Sans" w:cs="Work Sans" w:eastAsia="Work Sans" w:hAnsi="Work Sans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8"/>
                <w:szCs w:val="28"/>
                <w:rtl w:val="0"/>
              </w:rPr>
              <w:t xml:space="preserve">¿Qué apoyo y recursos pueden ayudarme a ser exitoso?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e8eaed" w:val="clear"/>
          </w:tcPr>
          <w:p w:rsidR="00000000" w:rsidDel="00000000" w:rsidP="00000000" w:rsidRDefault="00000000" w:rsidRPr="00000000" w14:paraId="000000BE">
            <w:pPr>
              <w:spacing w:after="200"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Preguntas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e8eaed" w:val="clear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Notas</w:t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C0">
            <w:pPr>
              <w:spacing w:after="200"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¿Cómo es el soporte para mí?</w:t>
            </w:r>
          </w:p>
          <w:p w:rsidR="00000000" w:rsidDel="00000000" w:rsidP="00000000" w:rsidRDefault="00000000" w:rsidRPr="00000000" w14:paraId="000000C1">
            <w:pPr>
              <w:spacing w:before="280" w:line="240" w:lineRule="auto"/>
              <w:jc w:val="both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4" w:hRule="atLeast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¿A Quién conozco que pueda ayudarme a alcanzar mis metas profesionales?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4" w:hRule="atLeast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C5">
            <w:pPr>
              <w:spacing w:after="200"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¿Qué nuevas relaciones podría construir para ayudarme a alcanzar mis metas profesionales?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4" w:hRule="atLeast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C7">
            <w:pPr>
              <w:spacing w:after="280" w:line="240" w:lineRule="auto"/>
              <w:jc w:val="both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¿Qué recursos tengo ya para entrevistas, currículum, información sobre mercado laboral, rúbricas de habilidades esenciales, etc.)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4" w:hRule="atLeast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C9">
            <w:pPr>
              <w:spacing w:after="280" w:line="240" w:lineRule="auto"/>
              <w:jc w:val="both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¿Qué recursos necesito para ayudarme a tener éxito (preparación para entrevistas currículum, información sobre mercado laboral, rúbricas de habilidades esenciales, etc.)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CB">
            <w:pPr>
              <w:spacing w:after="200"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Escriba 1-3 objetivos SMART que lo ayudarán a obtener los recursos que necesita para tener éxito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spacing w:after="200"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ab/>
        <w:tab/>
        <w:tab/>
        <w:tab/>
      </w:r>
    </w:p>
    <w:p w:rsidR="00000000" w:rsidDel="00000000" w:rsidP="00000000" w:rsidRDefault="00000000" w:rsidRPr="00000000" w14:paraId="000000CE">
      <w:pPr>
        <w:spacing w:after="200"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Work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spacing w:before="200" w:line="240" w:lineRule="auto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5524500</wp:posOffset>
          </wp:positionH>
          <wp:positionV relativeFrom="paragraph">
            <wp:posOffset>-55258</wp:posOffset>
          </wp:positionV>
          <wp:extent cx="862541" cy="570890"/>
          <wp:effectExtent b="0" l="0" r="0" t="0"/>
          <wp:wrapSquare wrapText="bothSides" distB="114300" distT="114300" distL="114300" distR="114300"/>
          <wp:docPr id="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2541" cy="57089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ind w:left="-810" w:firstLine="0"/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695325</wp:posOffset>
          </wp:positionH>
          <wp:positionV relativeFrom="page">
            <wp:posOffset>190500</wp:posOffset>
          </wp:positionV>
          <wp:extent cx="1035320" cy="721587"/>
          <wp:effectExtent b="0" l="0" r="0" t="0"/>
          <wp:wrapNone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5320" cy="7215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2400300</wp:posOffset>
              </wp:positionH>
              <wp:positionV relativeFrom="page">
                <wp:posOffset>171450</wp:posOffset>
              </wp:positionV>
              <wp:extent cx="5114925" cy="762000"/>
              <wp:effectExtent b="0" l="0" r="0" t="0"/>
              <wp:wrapSquare wrapText="bothSides" distB="114300" distT="114300" distL="114300" distR="11430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307150" y="1013150"/>
                        <a:ext cx="5114925" cy="762000"/>
                        <a:chOff x="3307150" y="1013150"/>
                        <a:chExt cx="5094925" cy="738900"/>
                      </a:xfrm>
                    </wpg:grpSpPr>
                    <wps:wsp>
                      <wps:cNvSpPr txBox="1"/>
                      <wps:cNvPr id="2" name="Shape 2"/>
                      <wps:spPr>
                        <a:xfrm>
                          <a:off x="3307150" y="1013150"/>
                          <a:ext cx="5094900" cy="7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" w:cs="Work Sans" w:eastAsia="Work Sans" w:hAnsi="Work Sans"/>
                                <w:b w:val="1"/>
                                <w:i w:val="0"/>
                                <w:smallCaps w:val="0"/>
                                <w:strike w:val="0"/>
                                <w:color w:val="06b7df"/>
                                <w:sz w:val="36"/>
                                <w:vertAlign w:val="baseline"/>
                              </w:rPr>
                              <w:t xml:space="preserve">Establecer las Metas SMART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" w:cs="Work Sans" w:eastAsia="Work Sans" w:hAnsi="Work Sans"/>
                                <w:b w:val="1"/>
                                <w:i w:val="0"/>
                                <w:smallCaps w:val="0"/>
                                <w:strike w:val="0"/>
                                <w:color w:val="06b7df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Work Sans" w:cs="Work Sans" w:eastAsia="Work Sans" w:hAnsi="Work Sans"/>
                                <w:b w:val="1"/>
                                <w:i w:val="0"/>
                                <w:smallCaps w:val="0"/>
                                <w:strike w:val="0"/>
                                <w:color w:val="f69554"/>
                                <w:sz w:val="36"/>
                                <w:vertAlign w:val="baseline"/>
                              </w:rPr>
                              <w:t xml:space="preserve">ACTIVIDAD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CnPr/>
                      <wps:spPr>
                        <a:xfrm rot="10800000">
                          <a:off x="4838350" y="1381250"/>
                          <a:ext cx="3563700" cy="27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6955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2400300</wp:posOffset>
              </wp:positionH>
              <wp:positionV relativeFrom="page">
                <wp:posOffset>171450</wp:posOffset>
              </wp:positionV>
              <wp:extent cx="5114925" cy="762000"/>
              <wp:effectExtent b="0" l="0" r="0" t="0"/>
              <wp:wrapSquare wrapText="bothSides" distB="114300" distT="11430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149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i w:val="0"/>
        <w:color w:val="f69554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orkforce.emsicc.com/?region=Southern%20Border%20Region&amp;radius=" TargetMode="External"/><Relationship Id="rId10" Type="http://schemas.openxmlformats.org/officeDocument/2006/relationships/hyperlink" Target="https://workforce.org/my-next-move/" TargetMode="External"/><Relationship Id="rId13" Type="http://schemas.openxmlformats.org/officeDocument/2006/relationships/hyperlink" Target="https://workforce.emsicc.com/?region=Southern%20Border%20Region&amp;radius=" TargetMode="External"/><Relationship Id="rId12" Type="http://schemas.openxmlformats.org/officeDocument/2006/relationships/hyperlink" Target="https://workforce.org/my-next-mov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orkforce.emsicc.com/?region=Southern%20Border%20Region&amp;radius=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workforce.org/my-next-move/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workforce.emsicc.com/?region=Southern%20Border%20Region&amp;radius=" TargetMode="External"/><Relationship Id="rId8" Type="http://schemas.openxmlformats.org/officeDocument/2006/relationships/hyperlink" Target="https://workforce.org/my-next-mov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orkSans-regular.ttf"/><Relationship Id="rId2" Type="http://schemas.openxmlformats.org/officeDocument/2006/relationships/font" Target="fonts/WorkSans-bold.ttf"/><Relationship Id="rId3" Type="http://schemas.openxmlformats.org/officeDocument/2006/relationships/font" Target="fonts/WorkSans-italic.ttf"/><Relationship Id="rId4" Type="http://schemas.openxmlformats.org/officeDocument/2006/relationships/font" Target="fonts/Work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