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Work Sans" w:cs="Work Sans" w:eastAsia="Work Sans" w:hAnsi="Work Sans"/>
          <w:i w:val="0"/>
          <w:smallCaps w:val="0"/>
          <w:strike w:val="0"/>
          <w:color w:val="000000"/>
          <w:sz w:val="24"/>
          <w:szCs w:val="24"/>
          <w:u w:val="none"/>
          <w:shd w:fill="auto" w:val="clear"/>
          <w:vertAlign w:val="baseline"/>
        </w:rPr>
      </w:pPr>
      <w:r w:rsidDel="00000000" w:rsidR="00000000" w:rsidRPr="00000000">
        <w:rPr>
          <w:rtl w:val="0"/>
        </w:rPr>
      </w:r>
    </w:p>
    <w:tbl>
      <w:tblPr>
        <w:tblStyle w:val="Table1"/>
        <w:tblW w:w="778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786"/>
        <w:tblGridChange w:id="0">
          <w:tblGrid>
            <w:gridCol w:w="7786"/>
          </w:tblGrid>
        </w:tblGridChange>
      </w:tblGrid>
      <w:tr>
        <w:trPr>
          <w:cantSplit w:val="0"/>
          <w:tblHeader w:val="0"/>
        </w:trPr>
        <w:tc>
          <w:tcPr>
            <w:vAlign w:val="center"/>
          </w:tcPr>
          <w:p w:rsidR="00000000" w:rsidDel="00000000" w:rsidP="00000000" w:rsidRDefault="00000000" w:rsidRPr="00000000" w14:paraId="00000002">
            <w:pPr>
              <w:jc w:val="left"/>
              <w:rPr>
                <w:rFonts w:ascii="Work Sans" w:cs="Work Sans" w:eastAsia="Work Sans" w:hAnsi="Work Sans"/>
                <w:color w:val="06b7df"/>
                <w:sz w:val="24"/>
                <w:szCs w:val="24"/>
              </w:rPr>
            </w:pPr>
            <w:r w:rsidDel="00000000" w:rsidR="00000000" w:rsidRPr="00000000">
              <w:rPr>
                <w:rtl w:val="0"/>
              </w:rPr>
            </w:r>
          </w:p>
        </w:tc>
      </w:tr>
    </w:tbl>
    <w:p w:rsidR="00000000" w:rsidDel="00000000" w:rsidP="00000000" w:rsidRDefault="00000000" w:rsidRPr="00000000" w14:paraId="00000003">
      <w:pPr>
        <w:spacing w:after="0" w:line="240" w:lineRule="auto"/>
        <w:rPr>
          <w:rFonts w:ascii="Work Sans" w:cs="Work Sans" w:eastAsia="Work Sans" w:hAnsi="Work Sans"/>
          <w:color w:val="4978bc"/>
          <w:sz w:val="28"/>
          <w:szCs w:val="28"/>
          <w:u w:val="single"/>
        </w:rPr>
      </w:pPr>
      <w:r w:rsidDel="00000000" w:rsidR="00000000" w:rsidRPr="00000000">
        <w:rPr>
          <w:rFonts w:ascii="Work Sans" w:cs="Work Sans" w:eastAsia="Work Sans" w:hAnsi="Work Sans"/>
          <w:b w:val="1"/>
          <w:color w:val="4978bc"/>
          <w:sz w:val="28"/>
          <w:szCs w:val="28"/>
          <w:u w:val="single"/>
          <w:rtl w:val="0"/>
        </w:rPr>
        <w:t xml:space="preserve">Job Quality Definition</w:t>
      </w:r>
      <w:r w:rsidDel="00000000" w:rsidR="00000000" w:rsidRPr="00000000">
        <w:rPr>
          <w:rtl w:val="0"/>
        </w:rPr>
      </w:r>
    </w:p>
    <w:p w:rsidR="00000000" w:rsidDel="00000000" w:rsidP="00000000" w:rsidRDefault="00000000" w:rsidRPr="00000000" w14:paraId="00000004">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A high-quality job is one that provides all the </w:t>
      </w:r>
      <w:r w:rsidDel="00000000" w:rsidR="00000000" w:rsidRPr="00000000">
        <w:rPr>
          <w:rFonts w:ascii="Work Sans" w:cs="Work Sans" w:eastAsia="Work Sans" w:hAnsi="Work Sans"/>
          <w:color w:val="f69554"/>
          <w:sz w:val="24"/>
          <w:szCs w:val="24"/>
          <w:rtl w:val="0"/>
        </w:rPr>
        <w:t xml:space="preserve">necessities, a path of opportunity and features</w:t>
      </w:r>
      <w:r w:rsidDel="00000000" w:rsidR="00000000" w:rsidRPr="00000000">
        <w:rPr>
          <w:rFonts w:ascii="Work Sans" w:cs="Work Sans" w:eastAsia="Work Sans" w:hAnsi="Work Sans"/>
          <w:color w:val="000000"/>
          <w:sz w:val="24"/>
          <w:szCs w:val="24"/>
          <w:rtl w:val="0"/>
        </w:rPr>
        <w:t xml:space="preserve"> that align well with the individual’s goals and circumstances.</w:t>
      </w:r>
      <w:r w:rsidDel="00000000" w:rsidR="00000000" w:rsidRPr="00000000">
        <w:rPr>
          <w:rtl w:val="0"/>
        </w:rPr>
      </w:r>
    </w:p>
    <w:p w:rsidR="00000000" w:rsidDel="00000000" w:rsidP="00000000" w:rsidRDefault="00000000" w:rsidRPr="00000000" w14:paraId="00000005">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Work Sans" w:cs="Work Sans" w:eastAsia="Work Sans" w:hAnsi="Work Sans"/>
          <w:b w:val="1"/>
          <w:color w:val="06b7df"/>
          <w:sz w:val="24"/>
          <w:szCs w:val="24"/>
          <w:u w:val="single"/>
        </w:rPr>
      </w:pPr>
      <w:r w:rsidDel="00000000" w:rsidR="00000000" w:rsidRPr="00000000">
        <w:rPr>
          <w:rFonts w:ascii="Work Sans" w:cs="Work Sans" w:eastAsia="Work Sans" w:hAnsi="Work Sans"/>
          <w:color w:val="000000"/>
          <w:sz w:val="24"/>
          <w:szCs w:val="24"/>
          <w:rtl w:val="0"/>
        </w:rPr>
        <w:t xml:space="preserve">Find </w:t>
      </w:r>
      <w:r w:rsidDel="00000000" w:rsidR="00000000" w:rsidRPr="00000000">
        <w:rPr>
          <w:rFonts w:ascii="Work Sans" w:cs="Work Sans" w:eastAsia="Work Sans" w:hAnsi="Work Sans"/>
          <w:sz w:val="24"/>
          <w:szCs w:val="24"/>
          <w:rtl w:val="0"/>
        </w:rPr>
        <w:t xml:space="preserve">more</w:t>
      </w:r>
      <w:r w:rsidDel="00000000" w:rsidR="00000000" w:rsidRPr="00000000">
        <w:rPr>
          <w:rFonts w:ascii="Work Sans" w:cs="Work Sans" w:eastAsia="Work Sans" w:hAnsi="Work Sans"/>
          <w:color w:val="000000"/>
          <w:sz w:val="24"/>
          <w:szCs w:val="24"/>
          <w:rtl w:val="0"/>
        </w:rPr>
        <w:t xml:space="preserve"> information on </w:t>
      </w:r>
      <w:r w:rsidDel="00000000" w:rsidR="00000000" w:rsidRPr="00000000">
        <w:rPr>
          <w:rFonts w:ascii="Work Sans" w:cs="Work Sans" w:eastAsia="Work Sans" w:hAnsi="Work Sans"/>
          <w:sz w:val="24"/>
          <w:szCs w:val="24"/>
          <w:rtl w:val="0"/>
        </w:rPr>
        <w:t xml:space="preserve">j</w:t>
      </w:r>
      <w:r w:rsidDel="00000000" w:rsidR="00000000" w:rsidRPr="00000000">
        <w:rPr>
          <w:rFonts w:ascii="Work Sans" w:cs="Work Sans" w:eastAsia="Work Sans" w:hAnsi="Work Sans"/>
          <w:color w:val="000000"/>
          <w:sz w:val="24"/>
          <w:szCs w:val="24"/>
          <w:rtl w:val="0"/>
        </w:rPr>
        <w:t xml:space="preserve">ob </w:t>
      </w:r>
      <w:r w:rsidDel="00000000" w:rsidR="00000000" w:rsidRPr="00000000">
        <w:rPr>
          <w:rFonts w:ascii="Work Sans" w:cs="Work Sans" w:eastAsia="Work Sans" w:hAnsi="Work Sans"/>
          <w:sz w:val="24"/>
          <w:szCs w:val="24"/>
          <w:rtl w:val="0"/>
        </w:rPr>
        <w:t xml:space="preserve">q</w:t>
      </w:r>
      <w:r w:rsidDel="00000000" w:rsidR="00000000" w:rsidRPr="00000000">
        <w:rPr>
          <w:rFonts w:ascii="Work Sans" w:cs="Work Sans" w:eastAsia="Work Sans" w:hAnsi="Work Sans"/>
          <w:color w:val="000000"/>
          <w:sz w:val="24"/>
          <w:szCs w:val="24"/>
          <w:rtl w:val="0"/>
        </w:rPr>
        <w:t xml:space="preserve">uality here: </w:t>
      </w:r>
      <w:hyperlink r:id="rId6">
        <w:r w:rsidDel="00000000" w:rsidR="00000000" w:rsidRPr="00000000">
          <w:rPr>
            <w:rFonts w:ascii="Work Sans" w:cs="Work Sans" w:eastAsia="Work Sans" w:hAnsi="Work Sans"/>
            <w:color w:val="0563c1"/>
            <w:sz w:val="24"/>
            <w:szCs w:val="24"/>
            <w:u w:val="single"/>
            <w:rtl w:val="0"/>
          </w:rPr>
          <w:t xml:space="preserve">workforce.org/jobquality</w:t>
        </w:r>
      </w:hyperlink>
      <w:r w:rsidDel="00000000" w:rsidR="00000000" w:rsidRPr="00000000">
        <w:rPr>
          <w:rtl w:val="0"/>
        </w:rPr>
      </w:r>
    </w:p>
    <w:p w:rsidR="00000000" w:rsidDel="00000000" w:rsidP="00000000" w:rsidRDefault="00000000" w:rsidRPr="00000000" w14:paraId="00000007">
      <w:pPr>
        <w:spacing w:after="0" w:line="240" w:lineRule="auto"/>
        <w:rPr>
          <w:rFonts w:ascii="Work Sans" w:cs="Work Sans" w:eastAsia="Work Sans" w:hAnsi="Work Sans"/>
          <w:b w:val="1"/>
          <w:color w:val="06b7df"/>
          <w:sz w:val="24"/>
          <w:szCs w:val="24"/>
          <w:u w:val="single"/>
        </w:rPr>
      </w:pPr>
      <w:r w:rsidDel="00000000" w:rsidR="00000000" w:rsidRPr="00000000">
        <w:rPr>
          <w:rtl w:val="0"/>
        </w:rPr>
      </w:r>
    </w:p>
    <w:tbl>
      <w:tblPr>
        <w:tblStyle w:val="Table2"/>
        <w:tblW w:w="9360.0" w:type="dxa"/>
        <w:jc w:val="left"/>
        <w:tblBorders>
          <w:top w:color="06b7df" w:space="0" w:sz="4" w:val="single"/>
          <w:left w:color="06b7df" w:space="0" w:sz="4" w:val="single"/>
          <w:bottom w:color="06b7df" w:space="0" w:sz="4" w:val="single"/>
          <w:right w:color="06b7df" w:space="0" w:sz="4" w:val="single"/>
          <w:insideH w:color="06b7df" w:space="0" w:sz="4" w:val="single"/>
          <w:insideV w:color="06b7df" w:space="0" w:sz="4" w:val="single"/>
        </w:tblBorders>
        <w:tblLayout w:type="fixed"/>
        <w:tblLook w:val="0400"/>
      </w:tblPr>
      <w:tblGrid>
        <w:gridCol w:w="5790"/>
        <w:gridCol w:w="930"/>
        <w:gridCol w:w="780"/>
        <w:gridCol w:w="1860"/>
        <w:tblGridChange w:id="0">
          <w:tblGrid>
            <w:gridCol w:w="5790"/>
            <w:gridCol w:w="930"/>
            <w:gridCol w:w="780"/>
            <w:gridCol w:w="1860"/>
          </w:tblGrid>
        </w:tblGridChange>
      </w:tblGrid>
      <w:tr>
        <w:trPr>
          <w:cantSplit w:val="0"/>
          <w:trHeight w:val="638.04" w:hRule="atLeast"/>
          <w:tblHeader w:val="0"/>
        </w:trPr>
        <w:tc>
          <w:tcPr>
            <w:gridSpan w:val="4"/>
            <w:tcBorders>
              <w:top w:color="06b7df" w:space="0" w:sz="12" w:val="single"/>
              <w:left w:color="06b7df" w:space="0" w:sz="12" w:val="single"/>
              <w:bottom w:color="06b7df" w:space="0" w:sz="12" w:val="single"/>
              <w:right w:color="06b7df" w:space="0" w:sz="12" w:val="single"/>
            </w:tcBorders>
            <w:shd w:fill="84d9f7" w:val="clear"/>
            <w:tcMar>
              <w:top w:w="0.0" w:type="dxa"/>
              <w:left w:w="108.0" w:type="dxa"/>
              <w:bottom w:w="0.0" w:type="dxa"/>
              <w:right w:w="108.0" w:type="dxa"/>
            </w:tcMar>
          </w:tcPr>
          <w:p w:rsidR="00000000" w:rsidDel="00000000" w:rsidP="00000000" w:rsidRDefault="00000000" w:rsidRPr="00000000" w14:paraId="00000008">
            <w:pPr>
              <w:spacing w:after="0" w:line="240" w:lineRule="auto"/>
              <w:jc w:val="center"/>
              <w:rPr>
                <w:rFonts w:ascii="Work Sans" w:cs="Work Sans" w:eastAsia="Work Sans" w:hAnsi="Work Sans"/>
                <w:b w:val="1"/>
                <w:sz w:val="28"/>
                <w:szCs w:val="28"/>
              </w:rPr>
            </w:pPr>
            <w:r w:rsidDel="00000000" w:rsidR="00000000" w:rsidRPr="00000000">
              <w:rPr>
                <w:rFonts w:ascii="Work Sans" w:cs="Work Sans" w:eastAsia="Work Sans" w:hAnsi="Work Sans"/>
                <w:b w:val="1"/>
                <w:sz w:val="28"/>
                <w:szCs w:val="28"/>
                <w:rtl w:val="0"/>
              </w:rPr>
              <w:t xml:space="preserve">Evaluate a Job</w:t>
            </w:r>
          </w:p>
        </w:tc>
      </w:tr>
      <w:tr>
        <w:trPr>
          <w:cantSplit w:val="0"/>
          <w:trHeight w:val="638.04" w:hRule="atLeast"/>
          <w:tblHeader w:val="0"/>
        </w:trPr>
        <w:tc>
          <w:tcPr>
            <w:tcBorders>
              <w:top w:color="06b7df" w:space="0" w:sz="12" w:val="single"/>
              <w:left w:color="06b7df" w:space="0" w:sz="12" w:val="single"/>
              <w:bottom w:color="06b7df" w:space="0" w:sz="12" w:val="single"/>
              <w:right w:color="06b7df" w:space="0" w:sz="12" w:val="single"/>
            </w:tcBorders>
            <w:shd w:fill="e4e4e4" w:val="clear"/>
            <w:tcMar>
              <w:top w:w="0.0" w:type="dxa"/>
              <w:left w:w="108.0" w:type="dxa"/>
              <w:bottom w:w="0.0" w:type="dxa"/>
              <w:right w:w="108.0" w:type="dxa"/>
            </w:tcMar>
          </w:tcPr>
          <w:p w:rsidR="00000000" w:rsidDel="00000000" w:rsidP="00000000" w:rsidRDefault="00000000" w:rsidRPr="00000000" w14:paraId="0000000C">
            <w:pPr>
              <w:spacing w:after="0" w:line="240" w:lineRule="auto"/>
              <w:rPr>
                <w:rFonts w:ascii="Work Sans" w:cs="Work Sans" w:eastAsia="Work Sans" w:hAnsi="Work Sans"/>
                <w:color w:val="373f51"/>
                <w:sz w:val="24"/>
                <w:szCs w:val="24"/>
              </w:rPr>
            </w:pPr>
            <w:r w:rsidDel="00000000" w:rsidR="00000000" w:rsidRPr="00000000">
              <w:rPr>
                <w:rFonts w:ascii="Work Sans" w:cs="Work Sans" w:eastAsia="Work Sans" w:hAnsi="Work Sans"/>
                <w:b w:val="1"/>
                <w:color w:val="373f51"/>
                <w:sz w:val="24"/>
                <w:szCs w:val="24"/>
                <w:rtl w:val="0"/>
              </w:rPr>
              <w:t xml:space="preserve">Job Quality Criteria</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shd w:fill="e4e4e4" w:val="clear"/>
            <w:tcMar>
              <w:top w:w="0.0" w:type="dxa"/>
              <w:left w:w="108.0" w:type="dxa"/>
              <w:bottom w:w="0.0" w:type="dxa"/>
              <w:right w:w="108.0" w:type="dxa"/>
            </w:tcMar>
          </w:tcPr>
          <w:p w:rsidR="00000000" w:rsidDel="00000000" w:rsidP="00000000" w:rsidRDefault="00000000" w:rsidRPr="00000000" w14:paraId="0000000D">
            <w:pPr>
              <w:spacing w:after="0" w:line="240" w:lineRule="auto"/>
              <w:rPr>
                <w:rFonts w:ascii="Work Sans" w:cs="Work Sans" w:eastAsia="Work Sans" w:hAnsi="Work Sans"/>
                <w:color w:val="373f51"/>
                <w:sz w:val="24"/>
                <w:szCs w:val="24"/>
              </w:rPr>
            </w:pPr>
            <w:r w:rsidDel="00000000" w:rsidR="00000000" w:rsidRPr="00000000">
              <w:rPr>
                <w:rFonts w:ascii="Work Sans" w:cs="Work Sans" w:eastAsia="Work Sans" w:hAnsi="Work Sans"/>
                <w:b w:val="1"/>
                <w:color w:val="373f51"/>
                <w:sz w:val="24"/>
                <w:szCs w:val="24"/>
                <w:rtl w:val="0"/>
              </w:rPr>
              <w:t xml:space="preserve">Yes</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shd w:fill="e4e4e4" w:val="clear"/>
            <w:tcMar>
              <w:top w:w="0.0" w:type="dxa"/>
              <w:left w:w="108.0" w:type="dxa"/>
              <w:bottom w:w="0.0" w:type="dxa"/>
              <w:right w:w="108.0" w:type="dxa"/>
            </w:tcMar>
          </w:tcPr>
          <w:p w:rsidR="00000000" w:rsidDel="00000000" w:rsidP="00000000" w:rsidRDefault="00000000" w:rsidRPr="00000000" w14:paraId="0000000E">
            <w:pPr>
              <w:spacing w:after="0" w:line="240" w:lineRule="auto"/>
              <w:rPr>
                <w:rFonts w:ascii="Work Sans" w:cs="Work Sans" w:eastAsia="Work Sans" w:hAnsi="Work Sans"/>
                <w:color w:val="373f51"/>
                <w:sz w:val="24"/>
                <w:szCs w:val="24"/>
              </w:rPr>
            </w:pPr>
            <w:r w:rsidDel="00000000" w:rsidR="00000000" w:rsidRPr="00000000">
              <w:rPr>
                <w:rFonts w:ascii="Work Sans" w:cs="Work Sans" w:eastAsia="Work Sans" w:hAnsi="Work Sans"/>
                <w:b w:val="1"/>
                <w:color w:val="373f51"/>
                <w:sz w:val="24"/>
                <w:szCs w:val="24"/>
                <w:rtl w:val="0"/>
              </w:rPr>
              <w:t xml:space="preserve">No</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shd w:fill="e4e4e4" w:val="clear"/>
            <w:tcMar>
              <w:top w:w="0.0" w:type="dxa"/>
              <w:left w:w="108.0" w:type="dxa"/>
              <w:bottom w:w="0.0" w:type="dxa"/>
              <w:right w:w="108.0" w:type="dxa"/>
            </w:tcMar>
          </w:tcPr>
          <w:p w:rsidR="00000000" w:rsidDel="00000000" w:rsidP="00000000" w:rsidRDefault="00000000" w:rsidRPr="00000000" w14:paraId="0000000F">
            <w:pPr>
              <w:spacing w:after="0" w:line="240" w:lineRule="auto"/>
              <w:rPr>
                <w:rFonts w:ascii="Work Sans" w:cs="Work Sans" w:eastAsia="Work Sans" w:hAnsi="Work Sans"/>
                <w:color w:val="373f51"/>
                <w:sz w:val="24"/>
                <w:szCs w:val="24"/>
              </w:rPr>
            </w:pPr>
            <w:r w:rsidDel="00000000" w:rsidR="00000000" w:rsidRPr="00000000">
              <w:rPr>
                <w:rFonts w:ascii="Work Sans" w:cs="Work Sans" w:eastAsia="Work Sans" w:hAnsi="Work Sans"/>
                <w:b w:val="1"/>
                <w:color w:val="373f51"/>
                <w:sz w:val="24"/>
                <w:szCs w:val="24"/>
                <w:rtl w:val="0"/>
              </w:rPr>
              <w:t xml:space="preserve">Important to you?</w:t>
            </w: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10">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Is your schedule stable?</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11">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12">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13">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14">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Are your working conditions safe?</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15">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16">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17">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18">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Is there HR in place that you can go to with concerns and needs?</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19">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1A">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1B">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1C">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Is it clear to you what it means to do well at your job?</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1D">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1E">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1F">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20">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Is there open communications with your manager and others?</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21">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23">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24">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Do you feel both empowered and supported?</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25">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26">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27">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28">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Do you have opportunities to learn and grow?</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29">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2A">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2B">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2C">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How does your workplace support your health and wellness?</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2D">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2E">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2F">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30">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How does your workplace support you with food, transportation, childcare and housing?</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31">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32">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33">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34">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Do they provide family and medical leave and paid time off?</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35">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36">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37">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38">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Is your schedule flexible?</w:t>
            </w:r>
            <w:r w:rsidDel="00000000" w:rsidR="00000000" w:rsidRPr="00000000">
              <w:rPr>
                <w:rtl w:val="0"/>
              </w:rPr>
            </w:r>
          </w:p>
          <w:p w:rsidR="00000000" w:rsidDel="00000000" w:rsidP="00000000" w:rsidRDefault="00000000" w:rsidRPr="00000000" w14:paraId="00000039">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3A">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3B">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3C">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3D">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Do you have job security?</w:t>
            </w:r>
            <w:r w:rsidDel="00000000" w:rsidR="00000000" w:rsidRPr="00000000">
              <w:rPr>
                <w:rtl w:val="0"/>
              </w:rPr>
            </w:r>
          </w:p>
          <w:p w:rsidR="00000000" w:rsidDel="00000000" w:rsidP="00000000" w:rsidRDefault="00000000" w:rsidRPr="00000000" w14:paraId="0000003E">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3F">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40">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41">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42">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Does your work feel meaningful?</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43">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44">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45">
            <w:pPr>
              <w:spacing w:after="0" w:line="240" w:lineRule="auto"/>
              <w:rPr>
                <w:rFonts w:ascii="Work Sans" w:cs="Work Sans" w:eastAsia="Work Sans" w:hAnsi="Work Sans"/>
                <w:sz w:val="24"/>
                <w:szCs w:val="24"/>
              </w:rPr>
            </w:pPr>
            <w:r w:rsidDel="00000000" w:rsidR="00000000" w:rsidRPr="00000000">
              <w:rPr>
                <w:rtl w:val="0"/>
              </w:rPr>
            </w:r>
          </w:p>
        </w:tc>
      </w:tr>
    </w:tbl>
    <w:p w:rsidR="00000000" w:rsidDel="00000000" w:rsidP="00000000" w:rsidRDefault="00000000" w:rsidRPr="00000000" w14:paraId="00000046">
      <w:pPr>
        <w:spacing w:after="24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47">
      <w:pPr>
        <w:spacing w:after="24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48">
      <w:pPr>
        <w:spacing w:after="24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49">
      <w:pPr>
        <w:spacing w:after="24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4A">
      <w:pPr>
        <w:spacing w:after="24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Work Sans" w:cs="Work Sans" w:eastAsia="Work Sans" w:hAnsi="Work Sans"/>
          <w:b w:val="1"/>
          <w:color w:val="06b7df"/>
          <w:sz w:val="24"/>
          <w:szCs w:val="24"/>
          <w:u w:val="single"/>
        </w:rPr>
      </w:pPr>
      <w:r w:rsidDel="00000000" w:rsidR="00000000" w:rsidRPr="00000000">
        <w:rPr>
          <w:rtl w:val="0"/>
        </w:rPr>
      </w:r>
    </w:p>
    <w:p w:rsidR="00000000" w:rsidDel="00000000" w:rsidP="00000000" w:rsidRDefault="00000000" w:rsidRPr="00000000" w14:paraId="0000004C">
      <w:pPr>
        <w:spacing w:after="0" w:line="240" w:lineRule="auto"/>
        <w:rPr>
          <w:rFonts w:ascii="Work Sans" w:cs="Work Sans" w:eastAsia="Work Sans" w:hAnsi="Work Sans"/>
          <w:b w:val="1"/>
          <w:color w:val="06b7df"/>
          <w:sz w:val="24"/>
          <w:szCs w:val="24"/>
          <w:u w:val="single"/>
        </w:rPr>
      </w:pPr>
      <w:r w:rsidDel="00000000" w:rsidR="00000000" w:rsidRPr="00000000">
        <w:rPr>
          <w:rtl w:val="0"/>
        </w:rPr>
      </w:r>
    </w:p>
    <w:tbl>
      <w:tblPr>
        <w:tblStyle w:val="Table3"/>
        <w:tblW w:w="9360.0" w:type="dxa"/>
        <w:jc w:val="left"/>
        <w:tblBorders>
          <w:top w:color="06b7df" w:space="0" w:sz="4" w:val="single"/>
          <w:left w:color="06b7df" w:space="0" w:sz="4" w:val="single"/>
          <w:bottom w:color="06b7df" w:space="0" w:sz="4" w:val="single"/>
          <w:right w:color="06b7df" w:space="0" w:sz="4" w:val="single"/>
          <w:insideH w:color="06b7df" w:space="0" w:sz="4" w:val="single"/>
          <w:insideV w:color="06b7df" w:space="0" w:sz="4" w:val="single"/>
        </w:tblBorders>
        <w:tblLayout w:type="fixed"/>
        <w:tblLook w:val="0400"/>
      </w:tblPr>
      <w:tblGrid>
        <w:gridCol w:w="1530"/>
        <w:gridCol w:w="7830"/>
        <w:tblGridChange w:id="0">
          <w:tblGrid>
            <w:gridCol w:w="1530"/>
            <w:gridCol w:w="7830"/>
          </w:tblGrid>
        </w:tblGridChange>
      </w:tblGrid>
      <w:tr>
        <w:trPr>
          <w:cantSplit w:val="0"/>
          <w:trHeight w:val="240" w:hRule="atLeast"/>
          <w:tblHeader w:val="0"/>
        </w:trPr>
        <w:tc>
          <w:tcPr>
            <w:gridSpan w:val="2"/>
            <w:tcBorders>
              <w:top w:color="06b7df" w:space="0" w:sz="12" w:val="single"/>
              <w:left w:color="06b7df" w:space="0" w:sz="12" w:val="single"/>
              <w:bottom w:color="06b7df" w:space="0" w:sz="12" w:val="single"/>
              <w:right w:color="06b7df" w:space="0" w:sz="12" w:val="single"/>
            </w:tcBorders>
            <w:shd w:fill="84d9f7" w:val="clear"/>
            <w:tcMar>
              <w:top w:w="0.0" w:type="dxa"/>
              <w:left w:w="108.0" w:type="dxa"/>
              <w:bottom w:w="0.0" w:type="dxa"/>
              <w:right w:w="108.0" w:type="dxa"/>
            </w:tcMar>
          </w:tcPr>
          <w:p w:rsidR="00000000" w:rsidDel="00000000" w:rsidP="00000000" w:rsidRDefault="00000000" w:rsidRPr="00000000" w14:paraId="0000004D">
            <w:pPr>
              <w:spacing w:after="0" w:line="240" w:lineRule="auto"/>
              <w:jc w:val="center"/>
              <w:rPr>
                <w:rFonts w:ascii="Work Sans" w:cs="Work Sans" w:eastAsia="Work Sans" w:hAnsi="Work Sans"/>
                <w:b w:val="1"/>
                <w:sz w:val="28"/>
                <w:szCs w:val="28"/>
              </w:rPr>
            </w:pPr>
            <w:r w:rsidDel="00000000" w:rsidR="00000000" w:rsidRPr="00000000">
              <w:rPr>
                <w:rFonts w:ascii="Work Sans" w:cs="Work Sans" w:eastAsia="Work Sans" w:hAnsi="Work Sans"/>
                <w:b w:val="1"/>
                <w:sz w:val="28"/>
                <w:szCs w:val="28"/>
                <w:rtl w:val="0"/>
              </w:rPr>
              <w:t xml:space="preserve">Retail Companies that Provide Various Aspects of Job Quality</w:t>
            </w:r>
          </w:p>
        </w:tc>
      </w:tr>
      <w:tr>
        <w:trPr>
          <w:cantSplit w:val="0"/>
          <w:tblHeader w:val="0"/>
        </w:trPr>
        <w:tc>
          <w:tcPr>
            <w:tcBorders>
              <w:top w:color="06b7df" w:space="0" w:sz="12" w:val="single"/>
              <w:left w:color="06b7df" w:space="0" w:sz="12" w:val="single"/>
              <w:bottom w:color="06b7df" w:space="0" w:sz="12" w:val="single"/>
              <w:right w:color="06b7df" w:space="0" w:sz="12" w:val="single"/>
            </w:tcBorders>
            <w:shd w:fill="e4e4e4" w:val="clear"/>
            <w:tcMar>
              <w:top w:w="0.0" w:type="dxa"/>
              <w:left w:w="108.0" w:type="dxa"/>
              <w:bottom w:w="0.0" w:type="dxa"/>
              <w:right w:w="108.0" w:type="dxa"/>
            </w:tcMar>
          </w:tcPr>
          <w:p w:rsidR="00000000" w:rsidDel="00000000" w:rsidP="00000000" w:rsidRDefault="00000000" w:rsidRPr="00000000" w14:paraId="0000004F">
            <w:pPr>
              <w:spacing w:after="0" w:line="240" w:lineRule="auto"/>
              <w:rPr>
                <w:rFonts w:ascii="Work Sans" w:cs="Work Sans" w:eastAsia="Work Sans" w:hAnsi="Work Sans"/>
                <w:color w:val="373f51"/>
                <w:sz w:val="24"/>
                <w:szCs w:val="24"/>
              </w:rPr>
            </w:pPr>
            <w:r w:rsidDel="00000000" w:rsidR="00000000" w:rsidRPr="00000000">
              <w:rPr>
                <w:rFonts w:ascii="Work Sans" w:cs="Work Sans" w:eastAsia="Work Sans" w:hAnsi="Work Sans"/>
                <w:b w:val="1"/>
                <w:color w:val="373f51"/>
                <w:sz w:val="24"/>
                <w:szCs w:val="24"/>
                <w:rtl w:val="0"/>
              </w:rPr>
              <w:t xml:space="preserve">Company</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shd w:fill="e4e4e4" w:val="clear"/>
            <w:tcMar>
              <w:top w:w="0.0" w:type="dxa"/>
              <w:left w:w="108.0" w:type="dxa"/>
              <w:bottom w:w="0.0" w:type="dxa"/>
              <w:right w:w="108.0" w:type="dxa"/>
            </w:tcMar>
          </w:tcPr>
          <w:p w:rsidR="00000000" w:rsidDel="00000000" w:rsidP="00000000" w:rsidRDefault="00000000" w:rsidRPr="00000000" w14:paraId="00000050">
            <w:pPr>
              <w:spacing w:after="0" w:line="240" w:lineRule="auto"/>
              <w:rPr>
                <w:rFonts w:ascii="Work Sans" w:cs="Work Sans" w:eastAsia="Work Sans" w:hAnsi="Work Sans"/>
                <w:color w:val="373f51"/>
                <w:sz w:val="24"/>
                <w:szCs w:val="24"/>
              </w:rPr>
            </w:pPr>
            <w:r w:rsidDel="00000000" w:rsidR="00000000" w:rsidRPr="00000000">
              <w:rPr>
                <w:rFonts w:ascii="Work Sans" w:cs="Work Sans" w:eastAsia="Work Sans" w:hAnsi="Work Sans"/>
                <w:b w:val="1"/>
                <w:color w:val="373f51"/>
                <w:sz w:val="24"/>
                <w:szCs w:val="24"/>
                <w:rtl w:val="0"/>
              </w:rPr>
              <w:t xml:space="preserve">Job Quality Highlight</w:t>
            </w:r>
            <w:r w:rsidDel="00000000" w:rsidR="00000000" w:rsidRPr="00000000">
              <w:rPr>
                <w:rtl w:val="0"/>
              </w:rPr>
            </w:r>
          </w:p>
        </w:tc>
      </w:tr>
      <w:tr>
        <w:trPr>
          <w:cantSplit w:val="0"/>
          <w:trHeight w:val="1590" w:hRule="atLeast"/>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51">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Work Sans" w:cs="Work Sans" w:eastAsia="Work Sans" w:hAnsi="Work Sans"/>
                <w:sz w:val="24"/>
                <w:szCs w:val="24"/>
              </w:rPr>
            </w:pPr>
            <w:hyperlink r:id="rId7">
              <w:r w:rsidDel="00000000" w:rsidR="00000000" w:rsidRPr="00000000">
                <w:rPr>
                  <w:rFonts w:ascii="Work Sans" w:cs="Work Sans" w:eastAsia="Work Sans" w:hAnsi="Work Sans"/>
                  <w:color w:val="0563c1"/>
                  <w:sz w:val="24"/>
                  <w:szCs w:val="24"/>
                  <w:u w:val="single"/>
                  <w:rtl w:val="0"/>
                </w:rPr>
                <w:t xml:space="preserve">Costco</w:t>
              </w:r>
            </w:hyperlink>
            <w:r w:rsidDel="00000000" w:rsidR="00000000" w:rsidRPr="00000000">
              <w:rPr>
                <w:rtl w:val="0"/>
              </w:rPr>
            </w:r>
          </w:p>
          <w:p w:rsidR="00000000" w:rsidDel="00000000" w:rsidP="00000000" w:rsidRDefault="00000000" w:rsidRPr="00000000" w14:paraId="00000053">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54">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Costco compensates hourly employees well by retail standards. They also provide health care coverage for full- and part-time employees, retirement plans, paid time off, guarantees of minimum scheduled hours and weekly schedules posted at least two weeks in advance.</w:t>
            </w: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55">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Work Sans" w:cs="Work Sans" w:eastAsia="Work Sans" w:hAnsi="Work Sans"/>
                <w:sz w:val="24"/>
                <w:szCs w:val="24"/>
              </w:rPr>
            </w:pPr>
            <w:hyperlink r:id="rId8">
              <w:r w:rsidDel="00000000" w:rsidR="00000000" w:rsidRPr="00000000">
                <w:rPr>
                  <w:rFonts w:ascii="Work Sans" w:cs="Work Sans" w:eastAsia="Work Sans" w:hAnsi="Work Sans"/>
                  <w:color w:val="0563c1"/>
                  <w:sz w:val="24"/>
                  <w:szCs w:val="24"/>
                  <w:u w:val="single"/>
                  <w:rtl w:val="0"/>
                </w:rPr>
                <w:t xml:space="preserve">Trader Joe’s</w:t>
              </w:r>
            </w:hyperlink>
            <w:r w:rsidDel="00000000" w:rsidR="00000000" w:rsidRPr="00000000">
              <w:rPr>
                <w:rtl w:val="0"/>
              </w:rPr>
            </w:r>
          </w:p>
          <w:p w:rsidR="00000000" w:rsidDel="00000000" w:rsidP="00000000" w:rsidRDefault="00000000" w:rsidRPr="00000000" w14:paraId="00000057">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58">
            <w:pPr>
              <w:spacing w:after="0" w:line="240" w:lineRule="auto"/>
              <w:rPr>
                <w:rFonts w:ascii="Work Sans" w:cs="Work Sans" w:eastAsia="Work Sans" w:hAnsi="Work Sans"/>
                <w:color w:val="000000"/>
                <w:sz w:val="24"/>
                <w:szCs w:val="24"/>
              </w:rPr>
            </w:pPr>
            <w:r w:rsidDel="00000000" w:rsidR="00000000" w:rsidRPr="00000000">
              <w:rPr>
                <w:rFonts w:ascii="Work Sans" w:cs="Work Sans" w:eastAsia="Work Sans" w:hAnsi="Work Sans"/>
                <w:color w:val="000000"/>
                <w:sz w:val="24"/>
                <w:szCs w:val="24"/>
                <w:rtl w:val="0"/>
              </w:rPr>
              <w:t xml:space="preserve">Trader Joe’s offers competitive pay, performance reviews twice a year, and the potential to receive a 7% annual increase. They offer a 401k retirement plan, health, dental and vision plans, paid time off and job growth opportunities. They also offer leadership training, scholarship programs, disaster recovery, employee assistance programs and relocations and transfers.</w:t>
            </w:r>
          </w:p>
          <w:p w:rsidR="00000000" w:rsidDel="00000000" w:rsidP="00000000" w:rsidRDefault="00000000" w:rsidRPr="00000000" w14:paraId="00000059">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5A">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Work Sans" w:cs="Work Sans" w:eastAsia="Work Sans" w:hAnsi="Work Sans"/>
                <w:sz w:val="24"/>
                <w:szCs w:val="24"/>
              </w:rPr>
            </w:pPr>
            <w:hyperlink r:id="rId9">
              <w:r w:rsidDel="00000000" w:rsidR="00000000" w:rsidRPr="00000000">
                <w:rPr>
                  <w:rFonts w:ascii="Work Sans" w:cs="Work Sans" w:eastAsia="Work Sans" w:hAnsi="Work Sans"/>
                  <w:color w:val="0563c1"/>
                  <w:sz w:val="24"/>
                  <w:szCs w:val="24"/>
                  <w:u w:val="single"/>
                  <w:rtl w:val="0"/>
                </w:rPr>
                <w:t xml:space="preserve">CVS</w:t>
              </w:r>
            </w:hyperlink>
            <w:r w:rsidDel="00000000" w:rsidR="00000000" w:rsidRPr="00000000">
              <w:rPr>
                <w:rtl w:val="0"/>
              </w:rPr>
            </w:r>
          </w:p>
          <w:p w:rsidR="00000000" w:rsidDel="00000000" w:rsidP="00000000" w:rsidRDefault="00000000" w:rsidRPr="00000000" w14:paraId="0000005C">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5D">
            <w:pPr>
              <w:spacing w:after="0" w:line="240" w:lineRule="auto"/>
              <w:rPr>
                <w:rFonts w:ascii="Work Sans" w:cs="Work Sans" w:eastAsia="Work Sans" w:hAnsi="Work Sans"/>
                <w:color w:val="000000"/>
                <w:sz w:val="24"/>
                <w:szCs w:val="24"/>
              </w:rPr>
            </w:pPr>
            <w:r w:rsidDel="00000000" w:rsidR="00000000" w:rsidRPr="00000000">
              <w:rPr>
                <w:rFonts w:ascii="Work Sans" w:cs="Work Sans" w:eastAsia="Work Sans" w:hAnsi="Work Sans"/>
                <w:color w:val="000000"/>
                <w:sz w:val="24"/>
                <w:szCs w:val="24"/>
                <w:rtl w:val="0"/>
              </w:rPr>
              <w:t xml:space="preserve">CVS is dedicated to providing competitive pay and benefits including medical, prescription, dental, vision, and company contribution to a health savings account (HSA), colleague stock purchase plan, adoption benefits, life, accident and disability insurance, paid time off, tuition reimbursement, wellness programs and employee recognition.</w:t>
            </w:r>
          </w:p>
          <w:p w:rsidR="00000000" w:rsidDel="00000000" w:rsidP="00000000" w:rsidRDefault="00000000" w:rsidRPr="00000000" w14:paraId="0000005E">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5F">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Work Sans" w:cs="Work Sans" w:eastAsia="Work Sans" w:hAnsi="Work Sans"/>
                <w:sz w:val="24"/>
                <w:szCs w:val="24"/>
              </w:rPr>
            </w:pPr>
            <w:hyperlink r:id="rId10">
              <w:r w:rsidDel="00000000" w:rsidR="00000000" w:rsidRPr="00000000">
                <w:rPr>
                  <w:rFonts w:ascii="Work Sans" w:cs="Work Sans" w:eastAsia="Work Sans" w:hAnsi="Work Sans"/>
                  <w:color w:val="0563c1"/>
                  <w:sz w:val="24"/>
                  <w:szCs w:val="24"/>
                  <w:u w:val="single"/>
                  <w:rtl w:val="0"/>
                </w:rPr>
                <w:t xml:space="preserve">Hyatt</w:t>
              </w:r>
            </w:hyperlink>
            <w:r w:rsidDel="00000000" w:rsidR="00000000" w:rsidRPr="00000000">
              <w:rPr>
                <w:rtl w:val="0"/>
              </w:rPr>
            </w:r>
          </w:p>
          <w:p w:rsidR="00000000" w:rsidDel="00000000" w:rsidP="00000000" w:rsidRDefault="00000000" w:rsidRPr="00000000" w14:paraId="00000061">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62">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Hyatt offers opportunities to grow within the company, medical, dental, vision and retirement benefits. They also offer a prescription plan, disability and life insurance, paid time off, an employee assistance program and education assistance.</w:t>
            </w:r>
            <w:r w:rsidDel="00000000" w:rsidR="00000000" w:rsidRPr="00000000">
              <w:rPr>
                <w:rtl w:val="0"/>
              </w:rPr>
            </w:r>
          </w:p>
          <w:p w:rsidR="00000000" w:rsidDel="00000000" w:rsidP="00000000" w:rsidRDefault="00000000" w:rsidRPr="00000000" w14:paraId="00000063">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64">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Work Sans" w:cs="Work Sans" w:eastAsia="Work Sans" w:hAnsi="Work Sans"/>
                <w:sz w:val="24"/>
                <w:szCs w:val="24"/>
              </w:rPr>
            </w:pPr>
            <w:hyperlink r:id="rId11">
              <w:r w:rsidDel="00000000" w:rsidR="00000000" w:rsidRPr="00000000">
                <w:rPr>
                  <w:rFonts w:ascii="Work Sans" w:cs="Work Sans" w:eastAsia="Work Sans" w:hAnsi="Work Sans"/>
                  <w:color w:val="0563c1"/>
                  <w:sz w:val="24"/>
                  <w:szCs w:val="24"/>
                  <w:u w:val="single"/>
                  <w:rtl w:val="0"/>
                </w:rPr>
                <w:t xml:space="preserve">Starbucks</w:t>
              </w:r>
            </w:hyperlink>
            <w:r w:rsidDel="00000000" w:rsidR="00000000" w:rsidRPr="00000000">
              <w:rPr>
                <w:rtl w:val="0"/>
              </w:rPr>
            </w:r>
          </w:p>
          <w:p w:rsidR="00000000" w:rsidDel="00000000" w:rsidP="00000000" w:rsidRDefault="00000000" w:rsidRPr="00000000" w14:paraId="00000066">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67">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Starbucks is known for giving their employees, eligible part- and full-time, great benefits. These include health coverage, 401k plan, discounted company stocks, paid time off, parental leave, tuition coverage, commuter benefits, and partner assistance.</w:t>
            </w:r>
            <w:r w:rsidDel="00000000" w:rsidR="00000000" w:rsidRPr="00000000">
              <w:rPr>
                <w:rtl w:val="0"/>
              </w:rPr>
            </w:r>
          </w:p>
          <w:p w:rsidR="00000000" w:rsidDel="00000000" w:rsidP="00000000" w:rsidRDefault="00000000" w:rsidRPr="00000000" w14:paraId="00000068">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69">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Work Sans" w:cs="Work Sans" w:eastAsia="Work Sans" w:hAnsi="Work Sans"/>
                <w:sz w:val="24"/>
                <w:szCs w:val="24"/>
              </w:rPr>
            </w:pPr>
            <w:hyperlink r:id="rId12">
              <w:r w:rsidDel="00000000" w:rsidR="00000000" w:rsidRPr="00000000">
                <w:rPr>
                  <w:rFonts w:ascii="Work Sans" w:cs="Work Sans" w:eastAsia="Work Sans" w:hAnsi="Work Sans"/>
                  <w:color w:val="1155cc"/>
                  <w:sz w:val="24"/>
                  <w:szCs w:val="24"/>
                  <w:u w:val="single"/>
                  <w:rtl w:val="0"/>
                </w:rPr>
                <w:t xml:space="preserve">Chipotle</w:t>
              </w:r>
            </w:hyperlink>
            <w:r w:rsidDel="00000000" w:rsidR="00000000" w:rsidRPr="00000000">
              <w:rPr>
                <w:rtl w:val="0"/>
              </w:rPr>
            </w:r>
          </w:p>
          <w:p w:rsidR="00000000" w:rsidDel="00000000" w:rsidP="00000000" w:rsidRDefault="00000000" w:rsidRPr="00000000" w14:paraId="0000006B">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6C">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Chipotle offers crew members a quarterly bonus, education assistance, paid time off, health assistance programs, and 401K retirement plans. </w:t>
            </w:r>
            <w:r w:rsidDel="00000000" w:rsidR="00000000" w:rsidRPr="00000000">
              <w:rPr>
                <w:rtl w:val="0"/>
              </w:rPr>
            </w:r>
          </w:p>
          <w:p w:rsidR="00000000" w:rsidDel="00000000" w:rsidP="00000000" w:rsidRDefault="00000000" w:rsidRPr="00000000" w14:paraId="0000006E">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6F">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Work Sans" w:cs="Work Sans" w:eastAsia="Work Sans" w:hAnsi="Work Sans"/>
                <w:sz w:val="24"/>
                <w:szCs w:val="24"/>
              </w:rPr>
            </w:pPr>
            <w:hyperlink r:id="rId13">
              <w:r w:rsidDel="00000000" w:rsidR="00000000" w:rsidRPr="00000000">
                <w:rPr>
                  <w:rFonts w:ascii="Work Sans" w:cs="Work Sans" w:eastAsia="Work Sans" w:hAnsi="Work Sans"/>
                  <w:color w:val="0563c1"/>
                  <w:sz w:val="24"/>
                  <w:szCs w:val="24"/>
                  <w:u w:val="single"/>
                  <w:rtl w:val="0"/>
                </w:rPr>
                <w:t xml:space="preserve">In-N-Out</w:t>
              </w:r>
            </w:hyperlink>
            <w:r w:rsidDel="00000000" w:rsidR="00000000" w:rsidRPr="00000000">
              <w:rPr>
                <w:rtl w:val="0"/>
              </w:rPr>
            </w:r>
          </w:p>
          <w:p w:rsidR="00000000" w:rsidDel="00000000" w:rsidP="00000000" w:rsidRDefault="00000000" w:rsidRPr="00000000" w14:paraId="00000071">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72">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In-N-Out offers part time employees and eligible dependents dental and vision benefits, life insurance, an associate assistance program, paid time off, and profit sharing and a retirement plan (the last two after meeting eligibility requirements.)</w:t>
            </w:r>
            <w:r w:rsidDel="00000000" w:rsidR="00000000" w:rsidRPr="00000000">
              <w:rPr>
                <w:rtl w:val="0"/>
              </w:rPr>
            </w:r>
          </w:p>
          <w:p w:rsidR="00000000" w:rsidDel="00000000" w:rsidP="00000000" w:rsidRDefault="00000000" w:rsidRPr="00000000" w14:paraId="00000073">
            <w:pPr>
              <w:spacing w:after="0" w:line="240" w:lineRule="auto"/>
              <w:rPr>
                <w:rFonts w:ascii="Work Sans" w:cs="Work Sans" w:eastAsia="Work Sans" w:hAnsi="Work Sans"/>
                <w:sz w:val="24"/>
                <w:szCs w:val="24"/>
              </w:rPr>
            </w:pPr>
            <w:r w:rsidDel="00000000" w:rsidR="00000000" w:rsidRPr="00000000">
              <w:rPr>
                <w:rtl w:val="0"/>
              </w:rPr>
            </w:r>
          </w:p>
        </w:tc>
      </w:tr>
    </w:tbl>
    <w:p w:rsidR="00000000" w:rsidDel="00000000" w:rsidP="00000000" w:rsidRDefault="00000000" w:rsidRPr="00000000" w14:paraId="00000074">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Work Sans" w:cs="Work Sans" w:eastAsia="Work Sans" w:hAnsi="Work Sans"/>
          <w:b w:val="1"/>
          <w:color w:val="06b7df"/>
          <w:sz w:val="24"/>
          <w:szCs w:val="24"/>
          <w:u w:val="single"/>
        </w:rPr>
      </w:pPr>
      <w:r w:rsidDel="00000000" w:rsidR="00000000" w:rsidRPr="00000000">
        <w:rPr>
          <w:rtl w:val="0"/>
        </w:rPr>
      </w:r>
    </w:p>
    <w:p w:rsidR="00000000" w:rsidDel="00000000" w:rsidP="00000000" w:rsidRDefault="00000000" w:rsidRPr="00000000" w14:paraId="00000076">
      <w:pPr>
        <w:spacing w:after="0" w:line="240" w:lineRule="auto"/>
        <w:rPr>
          <w:rFonts w:ascii="Work Sans" w:cs="Work Sans" w:eastAsia="Work Sans" w:hAnsi="Work Sans"/>
          <w:b w:val="1"/>
          <w:color w:val="06b7df"/>
          <w:sz w:val="24"/>
          <w:szCs w:val="24"/>
          <w:u w:val="single"/>
        </w:rPr>
      </w:pPr>
      <w:r w:rsidDel="00000000" w:rsidR="00000000" w:rsidRPr="00000000">
        <w:rPr>
          <w:rtl w:val="0"/>
        </w:rPr>
      </w:r>
    </w:p>
    <w:tbl>
      <w:tblPr>
        <w:tblStyle w:val="Table4"/>
        <w:tblW w:w="9350.0" w:type="dxa"/>
        <w:jc w:val="left"/>
        <w:tblLayout w:type="fixed"/>
        <w:tblLook w:val="0400"/>
      </w:tblPr>
      <w:tblGrid>
        <w:gridCol w:w="2936"/>
        <w:gridCol w:w="6414"/>
        <w:tblGridChange w:id="0">
          <w:tblGrid>
            <w:gridCol w:w="2936"/>
            <w:gridCol w:w="6414"/>
          </w:tblGrid>
        </w:tblGridChange>
      </w:tblGrid>
      <w:tr>
        <w:trPr>
          <w:cantSplit w:val="0"/>
          <w:trHeight w:val="240" w:hRule="atLeast"/>
          <w:tblHeader w:val="0"/>
        </w:trPr>
        <w:tc>
          <w:tcPr>
            <w:gridSpan w:val="2"/>
            <w:tcBorders>
              <w:top w:color="06b7df" w:space="0" w:sz="12" w:val="single"/>
              <w:left w:color="06b7df" w:space="0" w:sz="12" w:val="single"/>
              <w:bottom w:color="06b7df" w:space="0" w:sz="12" w:val="single"/>
              <w:right w:color="06b7df" w:space="0" w:sz="12" w:val="single"/>
            </w:tcBorders>
            <w:shd w:fill="84d9f7" w:val="clear"/>
            <w:tcMar>
              <w:top w:w="0.0" w:type="dxa"/>
              <w:left w:w="108.0" w:type="dxa"/>
              <w:bottom w:w="0.0" w:type="dxa"/>
              <w:right w:w="108.0" w:type="dxa"/>
            </w:tcMar>
          </w:tcPr>
          <w:p w:rsidR="00000000" w:rsidDel="00000000" w:rsidP="00000000" w:rsidRDefault="00000000" w:rsidRPr="00000000" w14:paraId="00000077">
            <w:pPr>
              <w:spacing w:after="0" w:line="240" w:lineRule="auto"/>
              <w:jc w:val="center"/>
              <w:rPr>
                <w:rFonts w:ascii="Work Sans" w:cs="Work Sans" w:eastAsia="Work Sans" w:hAnsi="Work Sans"/>
                <w:b w:val="1"/>
                <w:sz w:val="28"/>
                <w:szCs w:val="28"/>
              </w:rPr>
            </w:pPr>
            <w:r w:rsidDel="00000000" w:rsidR="00000000" w:rsidRPr="00000000">
              <w:rPr>
                <w:rFonts w:ascii="Work Sans" w:cs="Work Sans" w:eastAsia="Work Sans" w:hAnsi="Work Sans"/>
                <w:b w:val="1"/>
                <w:sz w:val="28"/>
                <w:szCs w:val="28"/>
                <w:rtl w:val="0"/>
              </w:rPr>
              <w:t xml:space="preserve">Resources and Tools</w:t>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79">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File a complaint for safety and health violations with OSHA</w:t>
            </w:r>
            <w:r w:rsidDel="00000000" w:rsidR="00000000" w:rsidRPr="00000000">
              <w:rPr>
                <w:rtl w:val="0"/>
              </w:rPr>
            </w:r>
          </w:p>
          <w:p w:rsidR="00000000" w:rsidDel="00000000" w:rsidP="00000000" w:rsidRDefault="00000000" w:rsidRPr="00000000" w14:paraId="0000007B">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7C">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Work Sans" w:cs="Work Sans" w:eastAsia="Work Sans" w:hAnsi="Work Sans"/>
                <w:sz w:val="24"/>
                <w:szCs w:val="24"/>
              </w:rPr>
            </w:pPr>
            <w:hyperlink r:id="rId14">
              <w:r w:rsidDel="00000000" w:rsidR="00000000" w:rsidRPr="00000000">
                <w:rPr>
                  <w:rFonts w:ascii="Work Sans" w:cs="Work Sans" w:eastAsia="Work Sans" w:hAnsi="Work Sans"/>
                  <w:color w:val="1155cc"/>
                  <w:sz w:val="24"/>
                  <w:szCs w:val="24"/>
                  <w:u w:val="single"/>
                  <w:rtl w:val="0"/>
                </w:rPr>
                <w:t xml:space="preserve">https://www.osha.gov/workers/file-complaint</w:t>
              </w:r>
            </w:hyperlink>
            <w:r w:rsidDel="00000000" w:rsidR="00000000" w:rsidRPr="00000000">
              <w:rPr>
                <w:rtl w:val="0"/>
              </w:rPr>
            </w:r>
          </w:p>
          <w:p w:rsidR="00000000" w:rsidDel="00000000" w:rsidP="00000000" w:rsidRDefault="00000000" w:rsidRPr="00000000" w14:paraId="0000007E">
            <w:pPr>
              <w:spacing w:after="24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7F">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San Diego household income calculator</w:t>
            </w:r>
            <w:r w:rsidDel="00000000" w:rsidR="00000000" w:rsidRPr="00000000">
              <w:rPr>
                <w:rtl w:val="0"/>
              </w:rPr>
            </w:r>
          </w:p>
          <w:p w:rsidR="00000000" w:rsidDel="00000000" w:rsidP="00000000" w:rsidRDefault="00000000" w:rsidRPr="00000000" w14:paraId="00000081">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82">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Work Sans" w:cs="Work Sans" w:eastAsia="Work Sans" w:hAnsi="Work Sans"/>
                <w:sz w:val="24"/>
                <w:szCs w:val="24"/>
              </w:rPr>
            </w:pPr>
            <w:hyperlink r:id="rId15">
              <w:r w:rsidDel="00000000" w:rsidR="00000000" w:rsidRPr="00000000">
                <w:rPr>
                  <w:rFonts w:ascii="Work Sans" w:cs="Work Sans" w:eastAsia="Work Sans" w:hAnsi="Work Sans"/>
                  <w:color w:val="0563c1"/>
                  <w:sz w:val="24"/>
                  <w:szCs w:val="24"/>
                  <w:u w:val="single"/>
                  <w:rtl w:val="0"/>
                </w:rPr>
                <w:t xml:space="preserve">workforce.org/calculator</w:t>
              </w:r>
            </w:hyperlink>
            <w:r w:rsidDel="00000000" w:rsidR="00000000" w:rsidRPr="00000000">
              <w:rPr>
                <w:rtl w:val="0"/>
              </w:rPr>
            </w:r>
          </w:p>
          <w:p w:rsidR="00000000" w:rsidDel="00000000" w:rsidP="00000000" w:rsidRDefault="00000000" w:rsidRPr="00000000" w14:paraId="00000084">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85">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86">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Job quality video</w:t>
            </w:r>
            <w:r w:rsidDel="00000000" w:rsidR="00000000" w:rsidRPr="00000000">
              <w:rPr>
                <w:rtl w:val="0"/>
              </w:rPr>
            </w:r>
          </w:p>
          <w:p w:rsidR="00000000" w:rsidDel="00000000" w:rsidP="00000000" w:rsidRDefault="00000000" w:rsidRPr="00000000" w14:paraId="00000087">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88">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Work Sans" w:cs="Work Sans" w:eastAsia="Work Sans" w:hAnsi="Work Sans"/>
                <w:sz w:val="24"/>
                <w:szCs w:val="24"/>
              </w:rPr>
            </w:pPr>
            <w:hyperlink r:id="rId16">
              <w:r w:rsidDel="00000000" w:rsidR="00000000" w:rsidRPr="00000000">
                <w:rPr>
                  <w:rFonts w:ascii="Work Sans" w:cs="Work Sans" w:eastAsia="Work Sans" w:hAnsi="Work Sans"/>
                  <w:color w:val="0563c1"/>
                  <w:sz w:val="24"/>
                  <w:szCs w:val="24"/>
                  <w:u w:val="single"/>
                  <w:rtl w:val="0"/>
                </w:rPr>
                <w:t xml:space="preserve">https://workforce.org/ikigai/</w:t>
              </w:r>
            </w:hyperlink>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8A">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Aspen Institute’s job quality tools library</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8C">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8D">
            <w:pPr>
              <w:spacing w:after="0" w:line="240" w:lineRule="auto"/>
              <w:rPr>
                <w:rFonts w:ascii="Work Sans" w:cs="Work Sans" w:eastAsia="Work Sans" w:hAnsi="Work Sans"/>
                <w:sz w:val="24"/>
                <w:szCs w:val="24"/>
              </w:rPr>
            </w:pPr>
            <w:hyperlink r:id="rId17">
              <w:r w:rsidDel="00000000" w:rsidR="00000000" w:rsidRPr="00000000">
                <w:rPr>
                  <w:rFonts w:ascii="Work Sans" w:cs="Work Sans" w:eastAsia="Work Sans" w:hAnsi="Work Sans"/>
                  <w:color w:val="0563c1"/>
                  <w:sz w:val="24"/>
                  <w:szCs w:val="24"/>
                  <w:u w:val="single"/>
                  <w:rtl w:val="0"/>
                </w:rPr>
                <w:t xml:space="preserve">https://www.aspeninstitute.org/longform/job-quality-tools-library/</w:t>
              </w:r>
            </w:hyperlink>
            <w:r w:rsidDel="00000000" w:rsidR="00000000" w:rsidRPr="00000000">
              <w:rPr>
                <w:rtl w:val="0"/>
              </w:rPr>
            </w:r>
          </w:p>
          <w:p w:rsidR="00000000" w:rsidDel="00000000" w:rsidP="00000000" w:rsidRDefault="00000000" w:rsidRPr="00000000" w14:paraId="0000008E">
            <w:pPr>
              <w:spacing w:after="0"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8F">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90">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Job quality overview</w:t>
            </w:r>
            <w:r w:rsidDel="00000000" w:rsidR="00000000" w:rsidRPr="00000000">
              <w:rPr>
                <w:rtl w:val="0"/>
              </w:rPr>
            </w:r>
          </w:p>
          <w:p w:rsidR="00000000" w:rsidDel="00000000" w:rsidP="00000000" w:rsidRDefault="00000000" w:rsidRPr="00000000" w14:paraId="00000091">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92">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93">
            <w:pPr>
              <w:spacing w:after="0" w:line="240" w:lineRule="auto"/>
              <w:rPr>
                <w:rFonts w:ascii="Work Sans" w:cs="Work Sans" w:eastAsia="Work Sans" w:hAnsi="Work Sans"/>
                <w:sz w:val="24"/>
                <w:szCs w:val="24"/>
              </w:rPr>
            </w:pPr>
            <w:hyperlink r:id="rId18">
              <w:r w:rsidDel="00000000" w:rsidR="00000000" w:rsidRPr="00000000">
                <w:rPr>
                  <w:rFonts w:ascii="Work Sans" w:cs="Work Sans" w:eastAsia="Work Sans" w:hAnsi="Work Sans"/>
                  <w:color w:val="0563c1"/>
                  <w:sz w:val="24"/>
                  <w:szCs w:val="24"/>
                  <w:u w:val="single"/>
                  <w:rtl w:val="0"/>
                </w:rPr>
                <w:t xml:space="preserve">https://workforce.org/jobquality/</w:t>
              </w:r>
            </w:hyperlink>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94">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95">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University of Buffalo’s private industry job quality index</w:t>
            </w:r>
            <w:r w:rsidDel="00000000" w:rsidR="00000000" w:rsidRPr="00000000">
              <w:rPr>
                <w:rtl w:val="0"/>
              </w:rPr>
            </w:r>
          </w:p>
          <w:p w:rsidR="00000000" w:rsidDel="00000000" w:rsidP="00000000" w:rsidRDefault="00000000" w:rsidRPr="00000000" w14:paraId="00000096">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97">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98">
            <w:pPr>
              <w:spacing w:after="0" w:line="240" w:lineRule="auto"/>
              <w:rPr>
                <w:rFonts w:ascii="Work Sans" w:cs="Work Sans" w:eastAsia="Work Sans" w:hAnsi="Work Sans"/>
                <w:sz w:val="24"/>
                <w:szCs w:val="24"/>
              </w:rPr>
            </w:pPr>
            <w:hyperlink r:id="rId19">
              <w:r w:rsidDel="00000000" w:rsidR="00000000" w:rsidRPr="00000000">
                <w:rPr>
                  <w:rFonts w:ascii="Work Sans" w:cs="Work Sans" w:eastAsia="Work Sans" w:hAnsi="Work Sans"/>
                  <w:color w:val="1155cc"/>
                  <w:sz w:val="24"/>
                  <w:szCs w:val="24"/>
                  <w:u w:val="single"/>
                  <w:rtl w:val="0"/>
                </w:rPr>
                <w:t xml:space="preserve">https://ubwp.buffalo.edu/job-quality-index-jqi/</w:t>
              </w:r>
            </w:hyperlink>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99">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9A">
            <w:pPr>
              <w:spacing w:after="0" w:line="240" w:lineRule="auto"/>
              <w:rPr>
                <w:rFonts w:ascii="Work Sans" w:cs="Work Sans" w:eastAsia="Work Sans" w:hAnsi="Work Sans"/>
                <w:sz w:val="24"/>
                <w:szCs w:val="24"/>
              </w:rPr>
            </w:pPr>
            <w:r w:rsidDel="00000000" w:rsidR="00000000" w:rsidRPr="00000000">
              <w:rPr>
                <w:rFonts w:ascii="Work Sans" w:cs="Work Sans" w:eastAsia="Work Sans" w:hAnsi="Work Sans"/>
                <w:color w:val="000000"/>
                <w:sz w:val="24"/>
                <w:szCs w:val="24"/>
                <w:rtl w:val="0"/>
              </w:rPr>
              <w:t xml:space="preserve">Quartz article on the importance of job quality</w:t>
            </w:r>
            <w:r w:rsidDel="00000000" w:rsidR="00000000" w:rsidRPr="00000000">
              <w:rPr>
                <w:rtl w:val="0"/>
              </w:rPr>
            </w:r>
          </w:p>
          <w:p w:rsidR="00000000" w:rsidDel="00000000" w:rsidP="00000000" w:rsidRDefault="00000000" w:rsidRPr="00000000" w14:paraId="0000009B">
            <w:pPr>
              <w:spacing w:after="0"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9C">
            <w:pPr>
              <w:spacing w:after="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9D">
            <w:pPr>
              <w:spacing w:after="0" w:line="240" w:lineRule="auto"/>
              <w:rPr>
                <w:rFonts w:ascii="Work Sans" w:cs="Work Sans" w:eastAsia="Work Sans" w:hAnsi="Work Sans"/>
                <w:sz w:val="24"/>
                <w:szCs w:val="24"/>
              </w:rPr>
            </w:pPr>
            <w:hyperlink r:id="rId20">
              <w:r w:rsidDel="00000000" w:rsidR="00000000" w:rsidRPr="00000000">
                <w:rPr>
                  <w:rFonts w:ascii="Work Sans" w:cs="Work Sans" w:eastAsia="Work Sans" w:hAnsi="Work Sans"/>
                  <w:color w:val="1155cc"/>
                  <w:sz w:val="24"/>
                  <w:szCs w:val="24"/>
                  <w:u w:val="single"/>
                  <w:rtl w:val="0"/>
                </w:rPr>
                <w:t xml:space="preserve">https://qz.com/1752676/the-job-quality-index-is-the-economic-indicator-weve-been-missing/</w:t>
              </w:r>
            </w:hyperlink>
            <w:r w:rsidDel="00000000" w:rsidR="00000000" w:rsidRPr="00000000">
              <w:rPr>
                <w:rtl w:val="0"/>
              </w:rPr>
            </w:r>
          </w:p>
        </w:tc>
      </w:tr>
    </w:tbl>
    <w:p w:rsidR="00000000" w:rsidDel="00000000" w:rsidP="00000000" w:rsidRDefault="00000000" w:rsidRPr="00000000" w14:paraId="0000009E">
      <w:pPr>
        <w:rPr>
          <w:rFonts w:ascii="Work Sans" w:cs="Work Sans" w:eastAsia="Work Sans" w:hAnsi="Work Sans"/>
          <w:sz w:val="24"/>
          <w:szCs w:val="24"/>
        </w:rPr>
      </w:pPr>
      <w:r w:rsidDel="00000000" w:rsidR="00000000" w:rsidRPr="00000000">
        <w:rPr>
          <w:rtl w:val="0"/>
        </w:rPr>
      </w:r>
    </w:p>
    <w:sectPr>
      <w:headerReference r:id="rId21" w:type="default"/>
      <w:footerReference r:id="rId22" w:type="default"/>
      <w:footerReference r:id="rId2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5448300</wp:posOffset>
          </wp:positionH>
          <wp:positionV relativeFrom="paragraph">
            <wp:posOffset>-116135</wp:posOffset>
          </wp:positionV>
          <wp:extent cx="1047514" cy="698729"/>
          <wp:effectExtent b="0" l="0" r="0" t="0"/>
          <wp:wrapSquare wrapText="bothSides" distB="0" distT="0" distL="0" distR="0"/>
          <wp:docPr descr="A picture containing font, graphics, symbol, screenshot&#10;&#10;Description automatically generated" id="3" name="image2.png"/>
          <a:graphic>
            <a:graphicData uri="http://schemas.openxmlformats.org/drawingml/2006/picture">
              <pic:pic>
                <pic:nvPicPr>
                  <pic:cNvPr descr="A picture containing font, graphics, symbol, screenshot&#10;&#10;Description automatically generated" id="0" name="image2.png"/>
                  <pic:cNvPicPr preferRelativeResize="0"/>
                </pic:nvPicPr>
                <pic:blipFill>
                  <a:blip r:embed="rId1"/>
                  <a:srcRect b="0" l="0" r="0" t="0"/>
                  <a:stretch>
                    <a:fillRect/>
                  </a:stretch>
                </pic:blipFill>
                <pic:spPr>
                  <a:xfrm>
                    <a:off x="0" y="0"/>
                    <a:ext cx="1047514" cy="698729"/>
                  </a:xfrm>
                  <a:prstGeom prst="rect"/>
                  <a:ln/>
                </pic:spPr>
              </pic:pic>
            </a:graphicData>
          </a:graphic>
        </wp:anchor>
      </w:drawing>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tabs>
        <w:tab w:val="center" w:leader="none" w:pos="4680"/>
        <w:tab w:val="right" w:leader="none" w:pos="9360"/>
      </w:tabs>
      <w:spacing w:after="0" w:line="240" w:lineRule="auto"/>
      <w:jc w:val="right"/>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-476249</wp:posOffset>
          </wp:positionH>
          <wp:positionV relativeFrom="paragraph">
            <wp:posOffset>-238124</wp:posOffset>
          </wp:positionV>
          <wp:extent cx="1100138" cy="748094"/>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00138" cy="748094"/>
                  </a:xfrm>
                  <a:prstGeom prst="rect"/>
                  <a:ln/>
                </pic:spPr>
              </pic:pic>
            </a:graphicData>
          </a:graphic>
        </wp:anchor>
      </w:drawing>
    </w:r>
  </w:p>
  <w:p w:rsidR="00000000" w:rsidDel="00000000" w:rsidP="00000000" w:rsidRDefault="00000000" w:rsidRPr="00000000" w14:paraId="000000A0">
    <w:pPr>
      <w:tabs>
        <w:tab w:val="center" w:leader="none" w:pos="4680"/>
        <w:tab w:val="right" w:leader="none" w:pos="9360"/>
      </w:tabs>
      <w:spacing w:after="0" w:line="240" w:lineRule="auto"/>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1962150</wp:posOffset>
              </wp:positionH>
              <wp:positionV relativeFrom="page">
                <wp:posOffset>104775</wp:posOffset>
              </wp:positionV>
              <wp:extent cx="5448300" cy="733425"/>
              <wp:effectExtent b="0" l="0" r="0" t="0"/>
              <wp:wrapSquare wrapText="bothSides" distB="114300" distT="114300" distL="114300" distR="114300"/>
              <wp:docPr id="1" name=""/>
              <a:graphic>
                <a:graphicData uri="http://schemas.microsoft.com/office/word/2010/wordprocessingGroup">
                  <wpg:wgp>
                    <wpg:cNvGrpSpPr/>
                    <wpg:grpSpPr>
                      <a:xfrm>
                        <a:off x="1851325" y="1040750"/>
                        <a:ext cx="5448300" cy="733425"/>
                        <a:chOff x="1851325" y="1040750"/>
                        <a:chExt cx="5433925" cy="714300"/>
                      </a:xfrm>
                    </wpg:grpSpPr>
                    <wps:wsp>
                      <wps:cNvSpPr txBox="1"/>
                      <wps:cNvPr id="2" name="Shape 2"/>
                      <wps:spPr>
                        <a:xfrm>
                          <a:off x="1851325" y="1040750"/>
                          <a:ext cx="5433900" cy="714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Work Sans" w:cs="Work Sans" w:eastAsia="Work Sans" w:hAnsi="Work Sans"/>
                                <w:b w:val="1"/>
                                <w:i w:val="0"/>
                                <w:smallCaps w:val="0"/>
                                <w:strike w:val="0"/>
                                <w:color w:val="06b7df"/>
                                <w:sz w:val="32"/>
                                <w:vertAlign w:val="baseline"/>
                              </w:rPr>
                              <w:t xml:space="preserve">Job Quality Evaluation </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Work Sans" w:cs="Work Sans" w:eastAsia="Work Sans" w:hAnsi="Work Sans"/>
                                <w:b w:val="1"/>
                                <w:i w:val="0"/>
                                <w:smallCaps w:val="0"/>
                                <w:strike w:val="0"/>
                                <w:color w:val="06b7df"/>
                                <w:sz w:val="32"/>
                                <w:vertAlign w:val="baseline"/>
                              </w:rPr>
                            </w:r>
                            <w:r w:rsidDel="00000000" w:rsidR="00000000" w:rsidRPr="00000000">
                              <w:rPr>
                                <w:rFonts w:ascii="Work Sans" w:cs="Work Sans" w:eastAsia="Work Sans" w:hAnsi="Work Sans"/>
                                <w:b w:val="1"/>
                                <w:i w:val="0"/>
                                <w:smallCaps w:val="0"/>
                                <w:strike w:val="0"/>
                                <w:color w:val="f69554"/>
                                <w:sz w:val="32"/>
                                <w:vertAlign w:val="baseline"/>
                              </w:rPr>
                              <w:t xml:space="preserve">ACTIVITY</w:t>
                            </w:r>
                          </w:p>
                        </w:txbxContent>
                      </wps:txbx>
                      <wps:bodyPr anchorCtr="0" anchor="t" bIns="91425" lIns="91425" spcFirstLastPara="1" rIns="91425" wrap="square" tIns="91425">
                        <a:spAutoFit/>
                      </wps:bodyPr>
                    </wps:wsp>
                    <wps:wsp>
                      <wps:cNvCnPr/>
                      <wps:spPr>
                        <a:xfrm flipH="1">
                          <a:off x="4733425" y="1397900"/>
                          <a:ext cx="2551800" cy="3000"/>
                        </a:xfrm>
                        <a:prstGeom prst="straightConnector1">
                          <a:avLst/>
                        </a:prstGeom>
                        <a:noFill/>
                        <a:ln cap="flat" cmpd="sng" w="9525">
                          <a:solidFill>
                            <a:srgbClr val="F69554"/>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1962150</wp:posOffset>
              </wp:positionH>
              <wp:positionV relativeFrom="page">
                <wp:posOffset>104775</wp:posOffset>
              </wp:positionV>
              <wp:extent cx="5448300" cy="7334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448300" cy="7334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qz.com/1752676/the-job-quality-index-is-the-economic-indicator-weve-been-missing/" TargetMode="External"/><Relationship Id="rId11" Type="http://schemas.openxmlformats.org/officeDocument/2006/relationships/hyperlink" Target="https://www.starbucks.com/careers/working-at-starbucks/benefits-and-perks/" TargetMode="External"/><Relationship Id="rId22" Type="http://schemas.openxmlformats.org/officeDocument/2006/relationships/footer" Target="footer2.xml"/><Relationship Id="rId10" Type="http://schemas.openxmlformats.org/officeDocument/2006/relationships/hyperlink" Target="https://www.careerbuilder.com/company/hyatt-hotels/C8D7BN6GV5F6ZYT9WDZ" TargetMode="External"/><Relationship Id="rId21" Type="http://schemas.openxmlformats.org/officeDocument/2006/relationships/header" Target="header1.xml"/><Relationship Id="rId13" Type="http://schemas.openxmlformats.org/officeDocument/2006/relationships/hyperlink" Target="https://www.in-n-out.com/employment/restaurant/part-time-benefits" TargetMode="External"/><Relationship Id="rId12" Type="http://schemas.openxmlformats.org/officeDocument/2006/relationships/hyperlink" Target="https://jobs.chipotle.com/benefit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obs.cvshealth.com/working-at-cvs/" TargetMode="External"/><Relationship Id="rId15" Type="http://schemas.openxmlformats.org/officeDocument/2006/relationships/hyperlink" Target="http://workforce.org/calculator" TargetMode="External"/><Relationship Id="rId14" Type="http://schemas.openxmlformats.org/officeDocument/2006/relationships/hyperlink" Target="https://www.osha.gov/workers/file-complaint" TargetMode="External"/><Relationship Id="rId17" Type="http://schemas.openxmlformats.org/officeDocument/2006/relationships/hyperlink" Target="https://www.aspeninstitute.org/longform/job-quality-tools-library/" TargetMode="External"/><Relationship Id="rId16" Type="http://schemas.openxmlformats.org/officeDocument/2006/relationships/hyperlink" Target="https://workforce.org/ikigai/" TargetMode="External"/><Relationship Id="rId5" Type="http://schemas.openxmlformats.org/officeDocument/2006/relationships/styles" Target="styles.xml"/><Relationship Id="rId19" Type="http://schemas.openxmlformats.org/officeDocument/2006/relationships/hyperlink" Target="https://ubwp.buffalo.edu/job-quality-index-jqi/" TargetMode="External"/><Relationship Id="rId6" Type="http://schemas.openxmlformats.org/officeDocument/2006/relationships/hyperlink" Target="http://workforce.org/jobquality" TargetMode="External"/><Relationship Id="rId18" Type="http://schemas.openxmlformats.org/officeDocument/2006/relationships/hyperlink" Target="https://workforce.org/jobquality/" TargetMode="External"/><Relationship Id="rId7" Type="http://schemas.openxmlformats.org/officeDocument/2006/relationships/hyperlink" Target="https://www.costco.com/sustainability-employees.html" TargetMode="External"/><Relationship Id="rId8" Type="http://schemas.openxmlformats.org/officeDocument/2006/relationships/hyperlink" Target="https://www.traderjoes.com/home/careers/what-we-off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