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71" w:rightFromText="171" w:bottomFromText="115" w:vertAnchor="text" w:tblpXSpec="center"/>
        <w:tblW w:w="10853" w:type="dxa"/>
        <w:tblCellMar>
          <w:left w:w="0" w:type="dxa"/>
          <w:right w:w="0" w:type="dxa"/>
        </w:tblCellMar>
        <w:tblLook w:val="04A0" w:firstRow="1" w:lastRow="0" w:firstColumn="1" w:lastColumn="0" w:noHBand="0" w:noVBand="1"/>
      </w:tblPr>
      <w:tblGrid>
        <w:gridCol w:w="10853"/>
      </w:tblGrid>
      <w:tr w:rsidR="00D75723" w14:paraId="380F94CC" w14:textId="77777777" w:rsidTr="00D75723">
        <w:trPr>
          <w:trHeight w:val="1230"/>
        </w:trPr>
        <w:tc>
          <w:tcPr>
            <w:tcW w:w="10853" w:type="dxa"/>
            <w:tcBorders>
              <w:top w:val="double" w:sz="4" w:space="0" w:color="5B9BD5"/>
              <w:left w:val="double" w:sz="4" w:space="0" w:color="5B9BD5"/>
              <w:bottom w:val="double" w:sz="4" w:space="0" w:color="5B9BD5"/>
              <w:right w:val="double" w:sz="4" w:space="0" w:color="5B9BD5"/>
            </w:tcBorders>
            <w:shd w:val="clear" w:color="auto" w:fill="1F4E79"/>
            <w:tcMar>
              <w:top w:w="0" w:type="dxa"/>
              <w:left w:w="108" w:type="dxa"/>
              <w:bottom w:w="0" w:type="dxa"/>
              <w:right w:w="108" w:type="dxa"/>
            </w:tcMar>
          </w:tcPr>
          <w:p w14:paraId="5B60016F" w14:textId="77777777" w:rsidR="00D75723" w:rsidRDefault="00D75723" w:rsidP="00634445">
            <w:pPr>
              <w:pStyle w:val="NormalWeb"/>
              <w:spacing w:before="150" w:beforeAutospacing="0" w:after="150" w:afterAutospacing="0" w:line="252" w:lineRule="auto"/>
              <w:rPr>
                <w:rStyle w:val="Strong"/>
                <w:rFonts w:ascii="Arial" w:hAnsi="Arial" w:cs="Arial"/>
                <w:color w:val="F5C141"/>
              </w:rPr>
            </w:pPr>
            <w:r>
              <w:rPr>
                <w:rStyle w:val="Strong"/>
                <w:rFonts w:ascii="Arial" w:hAnsi="Arial" w:cs="Arial"/>
                <w:color w:val="F5C141"/>
                <w:sz w:val="20"/>
                <w:szCs w:val="20"/>
              </w:rPr>
              <w:t>May 2020</w:t>
            </w:r>
          </w:p>
          <w:p w14:paraId="0D23EFA5" w14:textId="77777777" w:rsidR="00D75723" w:rsidRDefault="00D75723" w:rsidP="00634445">
            <w:pPr>
              <w:pStyle w:val="Heading1"/>
              <w:spacing w:before="0" w:beforeAutospacing="0" w:after="150" w:afterAutospacing="0" w:line="252" w:lineRule="auto"/>
              <w:rPr>
                <w:rFonts w:eastAsia="Times New Roman"/>
                <w:color w:val="FFFFFF"/>
                <w:sz w:val="60"/>
                <w:szCs w:val="60"/>
              </w:rPr>
            </w:pPr>
            <w:r>
              <w:rPr>
                <w:rFonts w:ascii="Arial" w:eastAsia="Times New Roman" w:hAnsi="Arial" w:cs="Arial"/>
                <w:color w:val="FFFFFF"/>
                <w:sz w:val="60"/>
                <w:szCs w:val="60"/>
              </w:rPr>
              <w:t xml:space="preserve">EDD </w:t>
            </w:r>
            <w:proofErr w:type="spellStart"/>
            <w:r>
              <w:rPr>
                <w:rFonts w:ascii="Arial" w:eastAsia="Times New Roman" w:hAnsi="Arial" w:cs="Arial"/>
                <w:color w:val="FFFFFF"/>
                <w:sz w:val="60"/>
                <w:szCs w:val="60"/>
              </w:rPr>
              <w:t>CalJOBS</w:t>
            </w:r>
            <w:r>
              <w:rPr>
                <w:rFonts w:ascii="Arial" w:eastAsia="Times New Roman" w:hAnsi="Arial" w:cs="Arial"/>
                <w:color w:val="FFFFFF"/>
                <w:sz w:val="60"/>
                <w:szCs w:val="60"/>
                <w:vertAlign w:val="superscript"/>
              </w:rPr>
              <w:t>SM</w:t>
            </w:r>
            <w:proofErr w:type="spellEnd"/>
            <w:r>
              <w:rPr>
                <w:rFonts w:ascii="Arial" w:eastAsia="Times New Roman" w:hAnsi="Arial" w:cs="Arial"/>
                <w:color w:val="FFFFFF"/>
                <w:sz w:val="60"/>
                <w:szCs w:val="60"/>
              </w:rPr>
              <w:t xml:space="preserve"> Update</w:t>
            </w:r>
          </w:p>
          <w:p w14:paraId="36AD4B22" w14:textId="77777777" w:rsidR="00D75723" w:rsidRDefault="00D75723" w:rsidP="00634445">
            <w:pPr>
              <w:pStyle w:val="Heading2"/>
              <w:spacing w:line="252" w:lineRule="auto"/>
              <w:rPr>
                <w:rFonts w:ascii="Arial" w:eastAsia="Times New Roman" w:hAnsi="Arial" w:cs="Arial"/>
                <w:color w:val="F5C14D"/>
                <w:sz w:val="39"/>
                <w:szCs w:val="39"/>
              </w:rPr>
            </w:pPr>
            <w:r>
              <w:rPr>
                <w:rFonts w:ascii="Arial" w:eastAsia="Times New Roman" w:hAnsi="Arial" w:cs="Arial"/>
                <w:color w:val="F5C14D"/>
                <w:sz w:val="39"/>
                <w:szCs w:val="39"/>
              </w:rPr>
              <w:t>Updates Newsletter</w:t>
            </w:r>
          </w:p>
          <w:tbl>
            <w:tblPr>
              <w:tblW w:w="4953" w:type="pct"/>
              <w:jc w:val="center"/>
              <w:tblCellMar>
                <w:left w:w="0" w:type="dxa"/>
                <w:right w:w="0" w:type="dxa"/>
              </w:tblCellMar>
              <w:tblLook w:val="04A0" w:firstRow="1" w:lastRow="0" w:firstColumn="1" w:lastColumn="0" w:noHBand="0" w:noVBand="1"/>
            </w:tblPr>
            <w:tblGrid>
              <w:gridCol w:w="6638"/>
              <w:gridCol w:w="3899"/>
            </w:tblGrid>
            <w:tr w:rsidR="00D75723" w14:paraId="75029D44" w14:textId="77777777">
              <w:trPr>
                <w:trHeight w:val="1044"/>
                <w:jc w:val="center"/>
              </w:trPr>
              <w:tc>
                <w:tcPr>
                  <w:tcW w:w="3150" w:type="pct"/>
                  <w:shd w:val="clear" w:color="auto" w:fill="FFFFFF"/>
                  <w:hideMark/>
                </w:tcPr>
                <w:p w14:paraId="3128280D" w14:textId="77777777" w:rsidR="00D75723" w:rsidRDefault="00D75723" w:rsidP="00D75723">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Preview Update</w:t>
                  </w:r>
                </w:p>
                <w:p w14:paraId="6C95463F" w14:textId="77777777" w:rsidR="00D75723" w:rsidRDefault="00D75723" w:rsidP="00D75723">
                  <w:pPr>
                    <w:framePr w:hSpace="171" w:wrap="around" w:vAnchor="text" w:hAnchor="text" w:xAlign="center"/>
                    <w:spacing w:before="150" w:after="150" w:line="252" w:lineRule="auto"/>
                    <w:ind w:left="270"/>
                    <w:rPr>
                      <w:rFonts w:ascii="Arial" w:hAnsi="Arial" w:cs="Arial"/>
                      <w:b/>
                      <w:bCs/>
                      <w:color w:val="000000"/>
                      <w:u w:val="single"/>
                    </w:rPr>
                  </w:pPr>
                  <w:r>
                    <w:rPr>
                      <w:rFonts w:ascii="Arial" w:hAnsi="Arial" w:cs="Arial"/>
                      <w:b/>
                      <w:bCs/>
                      <w:color w:val="000000"/>
                      <w:u w:val="single"/>
                    </w:rPr>
                    <w:t>Custom Report - Enrollment Roster</w:t>
                  </w:r>
                </w:p>
                <w:p w14:paraId="35B4E2B0" w14:textId="77777777" w:rsidR="00D75723" w:rsidRDefault="00D75723" w:rsidP="00D75723">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Staff reported that when trying to run the Custom Report - Enrollment Roster, they enter the date range of Current Program Year, the loading icon next to the date filter continues to spin, and the report does not complete the process of selecting a date range.</w:t>
                  </w:r>
                </w:p>
                <w:p w14:paraId="776940E4" w14:textId="77777777" w:rsidR="00D75723" w:rsidRDefault="00D75723" w:rsidP="00D75723">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000000"/>
                    </w:rPr>
                    <w:t>Path</w:t>
                  </w:r>
                  <w:r>
                    <w:rPr>
                      <w:rFonts w:ascii="Arial" w:hAnsi="Arial" w:cs="Arial"/>
                      <w:color w:val="000000"/>
                    </w:rPr>
                    <w:t>: Custom Report-Locally Developed-California-Enrollment Roster</w:t>
                  </w:r>
                </w:p>
                <w:p w14:paraId="1BEB6B8F" w14:textId="77777777" w:rsidR="00D75723" w:rsidRDefault="00D75723" w:rsidP="00D75723">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318A02D3" w14:textId="77777777" w:rsidR="00D75723" w:rsidRDefault="00D75723" w:rsidP="00D75723">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Production Update</w:t>
                  </w:r>
                </w:p>
                <w:p w14:paraId="169B2322" w14:textId="77777777" w:rsidR="00D75723" w:rsidRDefault="00D75723" w:rsidP="00D75723">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Digital Signature Feature</w:t>
                  </w:r>
                </w:p>
                <w:p w14:paraId="589F97F5" w14:textId="77777777" w:rsidR="00D75723" w:rsidRDefault="00D75723" w:rsidP="00D75723">
                  <w:pPr>
                    <w:framePr w:hSpace="171" w:wrap="around" w:vAnchor="text" w:hAnchor="text" w:xAlign="center"/>
                    <w:spacing w:before="150" w:after="150" w:line="252" w:lineRule="auto"/>
                    <w:ind w:left="270"/>
                    <w:rPr>
                      <w:rFonts w:ascii="Arial" w:hAnsi="Arial" w:cs="Arial"/>
                    </w:rPr>
                  </w:pPr>
                  <w:r>
                    <w:rPr>
                      <w:rFonts w:ascii="Arial" w:hAnsi="Arial" w:cs="Arial"/>
                    </w:rPr>
                    <w:t>The digital signature feature has been turned on in production.</w:t>
                  </w:r>
                  <w:r>
                    <w:rPr>
                      <w:rFonts w:ascii="Arial" w:hAnsi="Arial" w:cs="Arial"/>
                      <w:color w:val="002060"/>
                    </w:rPr>
                    <w:t xml:space="preserve"> </w:t>
                  </w:r>
                  <w:proofErr w:type="gramStart"/>
                  <w:r>
                    <w:rPr>
                      <w:rFonts w:ascii="Arial" w:hAnsi="Arial" w:cs="Arial"/>
                    </w:rPr>
                    <w:t>In order for</w:t>
                  </w:r>
                  <w:proofErr w:type="gramEnd"/>
                  <w:r>
                    <w:rPr>
                      <w:rFonts w:ascii="Arial" w:hAnsi="Arial" w:cs="Arial"/>
                    </w:rPr>
                    <w:t xml:space="preserve"> the signatures to appear the application must be completed first. Once completed the user can go back into the application and see the signatures lines. </w:t>
                  </w:r>
                </w:p>
                <w:p w14:paraId="7D956C37" w14:textId="77777777" w:rsidR="00D75723" w:rsidRDefault="00D75723" w:rsidP="00D75723">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 Individuals</w:t>
                  </w:r>
                </w:p>
                <w:p w14:paraId="68656E7E" w14:textId="77777777" w:rsidR="00D75723" w:rsidRDefault="00D75723" w:rsidP="00D75723">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WIOA Pre-Application Summary Screen</w:t>
                  </w:r>
                </w:p>
                <w:p w14:paraId="164CC300" w14:textId="77777777" w:rsidR="00D75723" w:rsidRDefault="00D75723" w:rsidP="00D75723">
                  <w:pPr>
                    <w:framePr w:hSpace="171" w:wrap="around" w:vAnchor="text" w:hAnchor="text" w:xAlign="center"/>
                    <w:spacing w:before="150" w:after="150" w:line="252" w:lineRule="auto"/>
                    <w:ind w:left="270"/>
                    <w:rPr>
                      <w:rFonts w:ascii="Arial" w:hAnsi="Arial" w:cs="Arial"/>
                    </w:rPr>
                  </w:pPr>
                  <w:r>
                    <w:rPr>
                      <w:rFonts w:ascii="Arial" w:hAnsi="Arial" w:cs="Arial"/>
                    </w:rPr>
                    <w:t>The incorrect offices were showing on the Summary screen at the end of the WIOA Pre-Application. The vendor has resolved this issue.</w:t>
                  </w:r>
                </w:p>
                <w:p w14:paraId="19E187B5" w14:textId="77777777" w:rsidR="00D75723" w:rsidRDefault="00D75723" w:rsidP="00D75723">
                  <w:pPr>
                    <w:framePr w:hSpace="171" w:wrap="around" w:vAnchor="text" w:hAnchor="text" w:xAlign="center"/>
                    <w:spacing w:before="150" w:after="150" w:line="252" w:lineRule="auto"/>
                    <w:ind w:left="270"/>
                    <w:rPr>
                      <w:rFonts w:ascii="Arial" w:hAnsi="Arial" w:cs="Arial"/>
                    </w:rPr>
                  </w:pPr>
                  <w:r>
                    <w:rPr>
                      <w:rFonts w:ascii="Arial" w:hAnsi="Arial" w:cs="Arial"/>
                    </w:rPr>
                    <w:t>The following verbiage was added to the Summary Screen, “Our staff will contact you regarding your eligibility to the WIOA Program.  To continue with your eligibility please review the document list as the documents will be required to complete your eligibility.  During the eligibility interview, additional questions will be asked.”</w:t>
                  </w:r>
                </w:p>
                <w:p w14:paraId="7C1FE0C6" w14:textId="77777777" w:rsidR="00D75723" w:rsidRDefault="00D75723" w:rsidP="00D75723">
                  <w:pPr>
                    <w:framePr w:hSpace="171" w:wrap="around" w:vAnchor="text" w:hAnchor="text" w:xAlign="center"/>
                    <w:spacing w:before="150" w:after="150" w:line="252" w:lineRule="auto"/>
                    <w:ind w:left="270"/>
                    <w:rPr>
                      <w:rFonts w:ascii="Arial" w:hAnsi="Arial" w:cs="Arial"/>
                    </w:rPr>
                  </w:pPr>
                  <w:r>
                    <w:rPr>
                      <w:rFonts w:ascii="Arial" w:hAnsi="Arial" w:cs="Arial"/>
                      <w:b/>
                      <w:bCs/>
                      <w:color w:val="2F5496"/>
                    </w:rPr>
                    <w:t>Customer Impacted:</w:t>
                  </w:r>
                  <w:r>
                    <w:rPr>
                      <w:rFonts w:ascii="Arial" w:hAnsi="Arial" w:cs="Arial"/>
                    </w:rPr>
                    <w:t xml:space="preserve"> Individuals</w:t>
                  </w:r>
                </w:p>
              </w:tc>
              <w:tc>
                <w:tcPr>
                  <w:tcW w:w="1850" w:type="pct"/>
                  <w:shd w:val="clear" w:color="auto" w:fill="FFFFFF"/>
                  <w:vAlign w:val="center"/>
                </w:tcPr>
                <w:tbl>
                  <w:tblPr>
                    <w:tblpPr w:leftFromText="36" w:rightFromText="36" w:bottomFromText="115" w:vertAnchor="text"/>
                    <w:tblW w:w="4355" w:type="pct"/>
                    <w:tblCellMar>
                      <w:left w:w="0" w:type="dxa"/>
                      <w:right w:w="0" w:type="dxa"/>
                    </w:tblCellMar>
                    <w:tblLook w:val="04A0" w:firstRow="1" w:lastRow="0" w:firstColumn="1" w:lastColumn="0" w:noHBand="0" w:noVBand="1"/>
                  </w:tblPr>
                  <w:tblGrid>
                    <w:gridCol w:w="3387"/>
                  </w:tblGrid>
                  <w:tr w:rsidR="00D75723" w14:paraId="072E51BA" w14:textId="77777777">
                    <w:trPr>
                      <w:trHeight w:val="1080"/>
                    </w:trPr>
                    <w:tc>
                      <w:tcPr>
                        <w:tcW w:w="5000" w:type="pct"/>
                        <w:tcBorders>
                          <w:top w:val="nil"/>
                          <w:left w:val="single" w:sz="8" w:space="0" w:color="4472C4"/>
                          <w:bottom w:val="nil"/>
                          <w:right w:val="nil"/>
                        </w:tcBorders>
                        <w:tcMar>
                          <w:top w:w="0" w:type="dxa"/>
                          <w:left w:w="150" w:type="dxa"/>
                          <w:bottom w:w="225" w:type="dxa"/>
                          <w:right w:w="150" w:type="dxa"/>
                        </w:tcMar>
                        <w:hideMark/>
                      </w:tcPr>
                      <w:p w14:paraId="6DFF0AB5" w14:textId="77777777" w:rsidR="00D75723" w:rsidRDefault="00D75723" w:rsidP="00D75723">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Announcements</w:t>
                        </w:r>
                      </w:p>
                      <w:p w14:paraId="6C4AA87A" w14:textId="77777777" w:rsidR="00D75723" w:rsidRDefault="00D75723" w:rsidP="00D75723">
                        <w:pPr>
                          <w:spacing w:before="100" w:beforeAutospacing="1" w:after="100" w:afterAutospacing="1" w:line="252" w:lineRule="auto"/>
                          <w:rPr>
                            <w:rFonts w:ascii="Arial" w:hAnsi="Arial" w:cs="Arial"/>
                          </w:rPr>
                        </w:pPr>
                        <w:r>
                          <w:rPr>
                            <w:rFonts w:ascii="Arial" w:hAnsi="Arial" w:cs="Arial"/>
                          </w:rPr>
                          <w:t>There are no current announcements.</w:t>
                        </w:r>
                      </w:p>
                    </w:tc>
                  </w:tr>
                  <w:tr w:rsidR="00D75723" w14:paraId="70A3BC33" w14:textId="77777777">
                    <w:trPr>
                      <w:trHeight w:val="1893"/>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1701F45C" w14:textId="77777777" w:rsidR="00D75723" w:rsidRDefault="00D75723" w:rsidP="00D75723">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CalJOBS Notifications – In Progress</w:t>
                        </w:r>
                      </w:p>
                      <w:p w14:paraId="41083235" w14:textId="77777777" w:rsidR="00D75723" w:rsidRDefault="00D75723" w:rsidP="00D75723">
                        <w:pPr>
                          <w:pStyle w:val="Heading2"/>
                          <w:spacing w:before="150" w:beforeAutospacing="0" w:after="150" w:afterAutospacing="0" w:line="252" w:lineRule="auto"/>
                          <w:rPr>
                            <w:rFonts w:ascii="Arial" w:eastAsia="Times New Roman" w:hAnsi="Arial" w:cs="Arial"/>
                            <w:b w:val="0"/>
                            <w:bCs w:val="0"/>
                            <w:color w:val="000000"/>
                            <w:sz w:val="22"/>
                            <w:szCs w:val="22"/>
                          </w:rPr>
                        </w:pPr>
                        <w:r>
                          <w:rPr>
                            <w:rFonts w:ascii="Arial" w:eastAsia="Times New Roman" w:hAnsi="Arial" w:cs="Arial"/>
                            <w:color w:val="000000"/>
                            <w:sz w:val="22"/>
                            <w:szCs w:val="22"/>
                          </w:rPr>
                          <w:t>2020-3 CalJOBS Notification - CalJOBS CRM</w:t>
                        </w:r>
                        <w:r>
                          <w:rPr>
                            <w:rFonts w:ascii="Arial" w:eastAsia="Times New Roman" w:hAnsi="Arial" w:cs="Arial"/>
                            <w:b w:val="0"/>
                            <w:bCs w:val="0"/>
                            <w:color w:val="000000"/>
                            <w:sz w:val="22"/>
                            <w:szCs w:val="22"/>
                          </w:rPr>
                          <w:t xml:space="preserve"> - Error Occurs When Converting a Marketing Lead to a Recruiting Lead</w:t>
                        </w:r>
                      </w:p>
                      <w:p w14:paraId="727AEB59" w14:textId="77777777" w:rsidR="00D75723" w:rsidRDefault="00D75723" w:rsidP="00D75723">
                        <w:pPr>
                          <w:pStyle w:val="Heading2"/>
                          <w:spacing w:before="150" w:beforeAutospacing="0" w:after="150" w:afterAutospacing="0" w:line="252" w:lineRule="auto"/>
                          <w:rPr>
                            <w:rFonts w:ascii="Arial" w:eastAsia="Times New Roman" w:hAnsi="Arial" w:cs="Arial"/>
                            <w:b w:val="0"/>
                            <w:bCs w:val="0"/>
                            <w:color w:val="000000"/>
                            <w:sz w:val="22"/>
                            <w:szCs w:val="22"/>
                          </w:rPr>
                        </w:pPr>
                        <w:r>
                          <w:rPr>
                            <w:rFonts w:ascii="Arial" w:eastAsia="Times New Roman" w:hAnsi="Arial" w:cs="Arial"/>
                            <w:color w:val="000000"/>
                            <w:sz w:val="22"/>
                            <w:szCs w:val="22"/>
                          </w:rPr>
                          <w:t>2020-15 CalJOBS Notification</w:t>
                        </w:r>
                        <w:r>
                          <w:rPr>
                            <w:rFonts w:ascii="Arial" w:eastAsia="Times New Roman" w:hAnsi="Arial" w:cs="Arial"/>
                            <w:b w:val="0"/>
                            <w:bCs w:val="0"/>
                            <w:color w:val="000000"/>
                            <w:sz w:val="22"/>
                            <w:szCs w:val="22"/>
                          </w:rPr>
                          <w:t xml:space="preserve"> - CalJOBS Password Reset Issue - Yellow</w:t>
                        </w:r>
                      </w:p>
                    </w:tc>
                  </w:tr>
                  <w:tr w:rsidR="00D75723" w14:paraId="20A89132"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5477EEEE" w14:textId="77777777" w:rsidR="00D75723" w:rsidRDefault="00D75723" w:rsidP="00D75723">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Directives, Information Notices, and IANs released</w:t>
                        </w:r>
                      </w:p>
                      <w:p w14:paraId="18160AC9" w14:textId="77777777" w:rsidR="00D75723" w:rsidRDefault="00D75723" w:rsidP="00D75723">
                        <w:pPr>
                          <w:spacing w:line="252" w:lineRule="auto"/>
                          <w:rPr>
                            <w:rFonts w:ascii="Arial" w:hAnsi="Arial" w:cs="Arial"/>
                          </w:rPr>
                        </w:pPr>
                        <w:r>
                          <w:rPr>
                            <w:rFonts w:ascii="Arial" w:hAnsi="Arial" w:cs="Arial"/>
                          </w:rPr>
                          <w:t>There are no current directives, information notices, and IANS.</w:t>
                        </w:r>
                      </w:p>
                    </w:tc>
                  </w:tr>
                  <w:tr w:rsidR="00D75723" w14:paraId="393333B7"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tcPr>
                      <w:p w14:paraId="7DD6EC46" w14:textId="77777777" w:rsidR="00D75723" w:rsidRDefault="00D75723" w:rsidP="00D75723">
                        <w:pPr>
                          <w:spacing w:before="100" w:beforeAutospacing="1" w:after="100" w:afterAutospacing="1" w:line="252" w:lineRule="auto"/>
                          <w:rPr>
                            <w:rFonts w:ascii="Source Sans Pro" w:hAnsi="Source Sans Pro"/>
                            <w:color w:val="333333"/>
                          </w:rPr>
                        </w:pPr>
                      </w:p>
                    </w:tc>
                  </w:tr>
                  <w:tr w:rsidR="00D75723" w14:paraId="0D2D2BE6" w14:textId="77777777">
                    <w:trPr>
                      <w:trHeight w:val="80"/>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7C53B7BD" w14:textId="77777777" w:rsidR="00D75723" w:rsidRDefault="00D75723" w:rsidP="00D75723">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Standing Items</w:t>
                        </w:r>
                      </w:p>
                      <w:p w14:paraId="32BCB9B5" w14:textId="77777777" w:rsidR="00D75723" w:rsidRDefault="00D75723" w:rsidP="00D75723">
                        <w:pPr>
                          <w:pStyle w:val="Heading2"/>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sz w:val="22"/>
                            <w:szCs w:val="22"/>
                          </w:rPr>
                          <w:t>There are no current standing items.</w:t>
                        </w:r>
                      </w:p>
                    </w:tc>
                  </w:tr>
                </w:tbl>
                <w:p w14:paraId="18F9D38D" w14:textId="77777777" w:rsidR="00D75723" w:rsidRDefault="00D75723" w:rsidP="00D75723">
                  <w:pPr>
                    <w:framePr w:hSpace="171" w:wrap="around" w:vAnchor="text" w:hAnchor="text" w:xAlign="center"/>
                    <w:spacing w:line="252" w:lineRule="auto"/>
                    <w:rPr>
                      <w:rFonts w:ascii="Arial" w:hAnsi="Arial" w:cs="Arial"/>
                    </w:rPr>
                  </w:pPr>
                </w:p>
                <w:p w14:paraId="43357627" w14:textId="77777777" w:rsidR="00D75723" w:rsidRDefault="00D75723" w:rsidP="00D75723">
                  <w:pPr>
                    <w:framePr w:hSpace="171" w:wrap="around" w:vAnchor="text" w:hAnchor="text" w:xAlign="center"/>
                    <w:spacing w:line="252" w:lineRule="auto"/>
                    <w:rPr>
                      <w:rFonts w:ascii="Arial" w:hAnsi="Arial" w:cs="Arial"/>
                    </w:rPr>
                  </w:pPr>
                </w:p>
              </w:tc>
            </w:tr>
          </w:tbl>
          <w:p w14:paraId="00583783" w14:textId="77777777" w:rsidR="00D75723" w:rsidRDefault="00D75723" w:rsidP="00634445">
            <w:pPr>
              <w:spacing w:line="252" w:lineRule="auto"/>
              <w:rPr>
                <w:rFonts w:ascii="Arial" w:hAnsi="Arial" w:cs="Arial"/>
              </w:rPr>
            </w:pPr>
          </w:p>
          <w:tbl>
            <w:tblPr>
              <w:tblW w:w="10602" w:type="dxa"/>
              <w:shd w:val="clear" w:color="auto" w:fill="FFFFFF"/>
              <w:tblCellMar>
                <w:left w:w="0" w:type="dxa"/>
                <w:right w:w="0" w:type="dxa"/>
              </w:tblCellMar>
              <w:tblLook w:val="04A0" w:firstRow="1" w:lastRow="0" w:firstColumn="1" w:lastColumn="0" w:noHBand="0" w:noVBand="1"/>
            </w:tblPr>
            <w:tblGrid>
              <w:gridCol w:w="2779"/>
              <w:gridCol w:w="7823"/>
            </w:tblGrid>
            <w:tr w:rsidR="00D75723" w14:paraId="0A0138AC" w14:textId="77777777">
              <w:trPr>
                <w:cantSplit/>
                <w:trHeight w:hRule="exact" w:val="920"/>
              </w:trPr>
              <w:tc>
                <w:tcPr>
                  <w:tcW w:w="258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3564F2A" w14:textId="26A820A9" w:rsidR="00D75723" w:rsidRDefault="00D75723" w:rsidP="00634445">
                  <w:pPr>
                    <w:framePr w:hSpace="171" w:wrap="around" w:vAnchor="text" w:hAnchor="text" w:xAlign="center"/>
                    <w:spacing w:line="252" w:lineRule="auto"/>
                    <w:ind w:right="72"/>
                    <w:rPr>
                      <w:rFonts w:ascii="Arial" w:hAnsi="Arial" w:cs="Arial"/>
                      <w:sz w:val="16"/>
                      <w:szCs w:val="16"/>
                    </w:rPr>
                  </w:pPr>
                  <w:r>
                    <w:rPr>
                      <w:rFonts w:ascii="Arial" w:hAnsi="Arial" w:cs="Arial"/>
                      <w:noProof/>
                      <w:color w:val="000000"/>
                    </w:rPr>
                    <w:lastRenderedPageBreak/>
                    <w:drawing>
                      <wp:inline distT="0" distB="0" distL="0" distR="0" wp14:anchorId="1B5D0A47" wp14:editId="095540EB">
                        <wp:extent cx="157480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74800" cy="571500"/>
                                </a:xfrm>
                                <a:prstGeom prst="rect">
                                  <a:avLst/>
                                </a:prstGeom>
                                <a:noFill/>
                                <a:ln>
                                  <a:noFill/>
                                </a:ln>
                              </pic:spPr>
                            </pic:pic>
                          </a:graphicData>
                        </a:graphic>
                      </wp:inline>
                    </w:drawing>
                  </w:r>
                </w:p>
              </w:tc>
              <w:tc>
                <w:tcPr>
                  <w:tcW w:w="80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7EF67" w14:textId="77777777" w:rsidR="00D75723" w:rsidRDefault="00D75723" w:rsidP="00634445">
                  <w:pPr>
                    <w:keepNext/>
                    <w:framePr w:hSpace="171" w:wrap="around" w:vAnchor="text" w:hAnchor="text" w:xAlign="center"/>
                    <w:spacing w:line="252" w:lineRule="auto"/>
                    <w:jc w:val="center"/>
                    <w:rPr>
                      <w:rFonts w:ascii="Arial" w:hAnsi="Arial" w:cs="Arial"/>
                      <w:color w:val="2F5496"/>
                      <w:sz w:val="40"/>
                      <w:szCs w:val="40"/>
                    </w:rPr>
                  </w:pPr>
                  <w:r>
                    <w:rPr>
                      <w:rFonts w:ascii="Arial" w:hAnsi="Arial" w:cs="Arial"/>
                      <w:color w:val="2F5496"/>
                      <w:sz w:val="40"/>
                      <w:szCs w:val="40"/>
                    </w:rPr>
                    <w:t xml:space="preserve">EDD </w:t>
                  </w:r>
                  <w:proofErr w:type="spellStart"/>
                  <w:r>
                    <w:rPr>
                      <w:rFonts w:ascii="Arial" w:hAnsi="Arial" w:cs="Arial"/>
                      <w:color w:val="2F5496"/>
                      <w:sz w:val="40"/>
                      <w:szCs w:val="40"/>
                    </w:rPr>
                    <w:t>CalJOBS</w:t>
                  </w:r>
                  <w:r>
                    <w:rPr>
                      <w:rFonts w:ascii="Arial" w:hAnsi="Arial" w:cs="Arial"/>
                      <w:color w:val="2F5496"/>
                      <w:sz w:val="40"/>
                      <w:szCs w:val="40"/>
                      <w:vertAlign w:val="superscript"/>
                    </w:rPr>
                    <w:t>SM</w:t>
                  </w:r>
                  <w:proofErr w:type="spellEnd"/>
                  <w:r>
                    <w:rPr>
                      <w:rFonts w:ascii="Arial" w:hAnsi="Arial" w:cs="Arial"/>
                      <w:color w:val="2F5496"/>
                      <w:sz w:val="40"/>
                      <w:szCs w:val="40"/>
                    </w:rPr>
                    <w:t xml:space="preserve"> Updates Newsletter</w:t>
                  </w:r>
                </w:p>
                <w:p w14:paraId="64180EEB" w14:textId="77777777" w:rsidR="00D75723" w:rsidRDefault="00D75723" w:rsidP="00634445">
                  <w:pPr>
                    <w:keepNext/>
                    <w:framePr w:hSpace="171" w:wrap="around" w:vAnchor="text" w:hAnchor="text" w:xAlign="center"/>
                    <w:spacing w:line="252" w:lineRule="auto"/>
                    <w:jc w:val="center"/>
                    <w:rPr>
                      <w:rFonts w:ascii="Arial" w:hAnsi="Arial" w:cs="Arial"/>
                    </w:rPr>
                  </w:pPr>
                  <w:r>
                    <w:rPr>
                      <w:rFonts w:ascii="Arial" w:hAnsi="Arial" w:cs="Arial"/>
                      <w:color w:val="000000"/>
                    </w:rPr>
                    <w:t>Date: 05/26/2020   Number:20-20</w:t>
                  </w:r>
                </w:p>
              </w:tc>
            </w:tr>
          </w:tbl>
          <w:p w14:paraId="6BE7D627" w14:textId="77777777" w:rsidR="00D75723" w:rsidRDefault="00D75723" w:rsidP="00634445">
            <w:pPr>
              <w:spacing w:line="252" w:lineRule="auto"/>
              <w:rPr>
                <w:rFonts w:ascii="Arial" w:hAnsi="Arial" w:cs="Arial"/>
              </w:rPr>
            </w:pPr>
          </w:p>
        </w:tc>
      </w:tr>
    </w:tbl>
    <w:p w14:paraId="2FFC1CCE" w14:textId="77777777" w:rsidR="00B314D7" w:rsidRDefault="00D75723"/>
    <w:sectPr w:rsidR="00B3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23"/>
    <w:rsid w:val="001A4D0F"/>
    <w:rsid w:val="00D75723"/>
    <w:rsid w:val="00F0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2CF6"/>
  <w15:chartTrackingRefBased/>
  <w15:docId w15:val="{7EF01C48-B3A0-41B6-84F7-D2CDB9C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723"/>
    <w:pPr>
      <w:spacing w:after="0" w:line="240" w:lineRule="auto"/>
    </w:pPr>
    <w:rPr>
      <w:rFonts w:ascii="Calibri" w:hAnsi="Calibri" w:cs="Calibri"/>
    </w:rPr>
  </w:style>
  <w:style w:type="paragraph" w:styleId="Heading1">
    <w:name w:val="heading 1"/>
    <w:basedOn w:val="Normal"/>
    <w:link w:val="Heading1Char"/>
    <w:uiPriority w:val="9"/>
    <w:qFormat/>
    <w:rsid w:val="00D7572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7572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2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75723"/>
    <w:rPr>
      <w:rFonts w:ascii="Times New Roman" w:hAnsi="Times New Roman" w:cs="Times New Roman"/>
      <w:b/>
      <w:bCs/>
      <w:sz w:val="36"/>
      <w:szCs w:val="36"/>
    </w:rPr>
  </w:style>
  <w:style w:type="paragraph" w:styleId="NormalWeb">
    <w:name w:val="Normal (Web)"/>
    <w:basedOn w:val="Normal"/>
    <w:uiPriority w:val="99"/>
    <w:semiHidden/>
    <w:unhideWhenUsed/>
    <w:rsid w:val="00D75723"/>
    <w:pPr>
      <w:spacing w:before="100" w:beforeAutospacing="1" w:after="100" w:afterAutospacing="1"/>
    </w:pPr>
  </w:style>
  <w:style w:type="character" w:styleId="Strong">
    <w:name w:val="Strong"/>
    <w:basedOn w:val="DefaultParagraphFont"/>
    <w:uiPriority w:val="22"/>
    <w:qFormat/>
    <w:rsid w:val="00D75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9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3375.26C47DD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30CA5BC5D84F95A766133CA13B15" ma:contentTypeVersion="14" ma:contentTypeDescription="Create a new document." ma:contentTypeScope="" ma:versionID="6c7626e2bdf1b1f607eb40aedef0c7f5">
  <xsd:schema xmlns:xsd="http://www.w3.org/2001/XMLSchema" xmlns:xs="http://www.w3.org/2001/XMLSchema" xmlns:p="http://schemas.microsoft.com/office/2006/metadata/properties" xmlns:ns2="5278e7ee-ae9a-459d-b01d-3857635b46ab" xmlns:ns3="4074c55b-6d13-46cd-a027-7d67e1198dcf" targetNamespace="http://schemas.microsoft.com/office/2006/metadata/properties" ma:root="true" ma:fieldsID="ac13219b598eb7b952fbad96d723cfa1" ns2:_="" ns3:_="">
    <xsd:import namespace="5278e7ee-ae9a-459d-b01d-3857635b46ab"/>
    <xsd:import namespace="4074c55b-6d13-46cd-a027-7d67e1198d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8e7ee-ae9a-459d-b01d-3857635b46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4c55b-6d13-46cd-a027-7d67e1198d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D0BB4-EA12-4915-8457-D7B197C82C98}"/>
</file>

<file path=customXml/itemProps2.xml><?xml version="1.0" encoding="utf-8"?>
<ds:datastoreItem xmlns:ds="http://schemas.openxmlformats.org/officeDocument/2006/customXml" ds:itemID="{271DC94B-BFCA-41BF-80A3-439B1FBAA10E}"/>
</file>

<file path=customXml/itemProps3.xml><?xml version="1.0" encoding="utf-8"?>
<ds:datastoreItem xmlns:ds="http://schemas.openxmlformats.org/officeDocument/2006/customXml" ds:itemID="{05F53526-CBBE-4473-B09F-91A375904545}"/>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Stevens</dc:creator>
  <cp:keywords/>
  <dc:description/>
  <cp:lastModifiedBy>Alex Stevens</cp:lastModifiedBy>
  <cp:revision>1</cp:revision>
  <dcterms:created xsi:type="dcterms:W3CDTF">2020-06-17T21:45:00Z</dcterms:created>
  <dcterms:modified xsi:type="dcterms:W3CDTF">2020-06-17T21:46:00Z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0x010100D14230CA5BC5D84F95A766133CA13B15</vt:lpwstr>
  </property>
</Properties>
</file>