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71" w:rightFromText="171" w:bottomFromText="115" w:vertAnchor="text" w:tblpXSpec="center"/>
        <w:tblW w:w="10853" w:type="dxa"/>
        <w:tblCellMar>
          <w:left w:w="0" w:type="dxa"/>
          <w:right w:w="0" w:type="dxa"/>
        </w:tblCellMar>
        <w:tblLook w:val="04A0" w:firstRow="1" w:lastRow="0" w:firstColumn="1" w:lastColumn="0" w:noHBand="0" w:noVBand="1"/>
      </w:tblPr>
      <w:tblGrid>
        <w:gridCol w:w="10853"/>
      </w:tblGrid>
      <w:tr w:rsidR="009006DE" w14:paraId="06C92430" w14:textId="77777777" w:rsidTr="009006DE">
        <w:trPr>
          <w:trHeight w:val="1230"/>
        </w:trPr>
        <w:tc>
          <w:tcPr>
            <w:tcW w:w="10853" w:type="dxa"/>
            <w:tcBorders>
              <w:top w:val="double" w:sz="4" w:space="0" w:color="5B9BD5"/>
              <w:left w:val="double" w:sz="4" w:space="0" w:color="5B9BD5"/>
              <w:bottom w:val="double" w:sz="4" w:space="0" w:color="5B9BD5"/>
              <w:right w:val="double" w:sz="4" w:space="0" w:color="5B9BD5"/>
            </w:tcBorders>
            <w:shd w:val="clear" w:color="auto" w:fill="1F4E79"/>
            <w:tcMar>
              <w:top w:w="0" w:type="dxa"/>
              <w:left w:w="108" w:type="dxa"/>
              <w:bottom w:w="0" w:type="dxa"/>
              <w:right w:w="108" w:type="dxa"/>
            </w:tcMar>
          </w:tcPr>
          <w:p w14:paraId="389FDDFB" w14:textId="77777777" w:rsidR="009006DE" w:rsidRDefault="009006DE" w:rsidP="00634445">
            <w:pPr>
              <w:pStyle w:val="NormalWeb"/>
              <w:spacing w:before="150" w:beforeAutospacing="0" w:after="150" w:afterAutospacing="0" w:line="252" w:lineRule="auto"/>
              <w:rPr>
                <w:rStyle w:val="Strong"/>
                <w:rFonts w:ascii="Arial" w:hAnsi="Arial" w:cs="Arial"/>
                <w:color w:val="F5C141"/>
              </w:rPr>
            </w:pPr>
            <w:r>
              <w:rPr>
                <w:rStyle w:val="Strong"/>
                <w:rFonts w:ascii="Arial" w:hAnsi="Arial" w:cs="Arial"/>
                <w:color w:val="F5C141"/>
                <w:sz w:val="20"/>
                <w:szCs w:val="20"/>
              </w:rPr>
              <w:t>May 2020</w:t>
            </w:r>
          </w:p>
          <w:p w14:paraId="6813BF45" w14:textId="77777777" w:rsidR="009006DE" w:rsidRDefault="009006DE" w:rsidP="00634445">
            <w:pPr>
              <w:pStyle w:val="Heading1"/>
              <w:spacing w:before="0" w:beforeAutospacing="0" w:after="150" w:afterAutospacing="0" w:line="252" w:lineRule="auto"/>
              <w:rPr>
                <w:rFonts w:eastAsia="Times New Roman"/>
                <w:color w:val="FFFFFF"/>
                <w:sz w:val="60"/>
                <w:szCs w:val="60"/>
              </w:rPr>
            </w:pPr>
            <w:r>
              <w:rPr>
                <w:rFonts w:ascii="Arial" w:eastAsia="Times New Roman" w:hAnsi="Arial" w:cs="Arial"/>
                <w:color w:val="FFFFFF"/>
                <w:sz w:val="60"/>
                <w:szCs w:val="60"/>
              </w:rPr>
              <w:t xml:space="preserve">EDD </w:t>
            </w:r>
            <w:proofErr w:type="spellStart"/>
            <w:r>
              <w:rPr>
                <w:rFonts w:ascii="Arial" w:eastAsia="Times New Roman" w:hAnsi="Arial" w:cs="Arial"/>
                <w:color w:val="FFFFFF"/>
                <w:sz w:val="60"/>
                <w:szCs w:val="60"/>
              </w:rPr>
              <w:t>CalJOBS</w:t>
            </w:r>
            <w:r>
              <w:rPr>
                <w:rFonts w:ascii="Arial" w:eastAsia="Times New Roman" w:hAnsi="Arial" w:cs="Arial"/>
                <w:color w:val="FFFFFF"/>
                <w:sz w:val="60"/>
                <w:szCs w:val="60"/>
                <w:vertAlign w:val="superscript"/>
              </w:rPr>
              <w:t>SM</w:t>
            </w:r>
            <w:proofErr w:type="spellEnd"/>
            <w:r>
              <w:rPr>
                <w:rFonts w:ascii="Arial" w:eastAsia="Times New Roman" w:hAnsi="Arial" w:cs="Arial"/>
                <w:color w:val="FFFFFF"/>
                <w:sz w:val="60"/>
                <w:szCs w:val="60"/>
              </w:rPr>
              <w:t xml:space="preserve"> Update</w:t>
            </w:r>
          </w:p>
          <w:p w14:paraId="589DB925" w14:textId="77777777" w:rsidR="009006DE" w:rsidRDefault="009006DE" w:rsidP="00634445">
            <w:pPr>
              <w:pStyle w:val="Heading2"/>
              <w:spacing w:line="252" w:lineRule="auto"/>
              <w:rPr>
                <w:rFonts w:ascii="Arial" w:eastAsia="Times New Roman" w:hAnsi="Arial" w:cs="Arial"/>
                <w:color w:val="F5C14D"/>
                <w:sz w:val="39"/>
                <w:szCs w:val="39"/>
              </w:rPr>
            </w:pPr>
            <w:r>
              <w:rPr>
                <w:rFonts w:ascii="Arial" w:eastAsia="Times New Roman" w:hAnsi="Arial" w:cs="Arial"/>
                <w:color w:val="F5C14D"/>
                <w:sz w:val="39"/>
                <w:szCs w:val="39"/>
              </w:rPr>
              <w:t>Updates Newsletter</w:t>
            </w:r>
          </w:p>
          <w:tbl>
            <w:tblPr>
              <w:tblW w:w="4953" w:type="pct"/>
              <w:jc w:val="center"/>
              <w:tblCellMar>
                <w:left w:w="0" w:type="dxa"/>
                <w:right w:w="0" w:type="dxa"/>
              </w:tblCellMar>
              <w:tblLook w:val="04A0" w:firstRow="1" w:lastRow="0" w:firstColumn="1" w:lastColumn="0" w:noHBand="0" w:noVBand="1"/>
            </w:tblPr>
            <w:tblGrid>
              <w:gridCol w:w="6638"/>
              <w:gridCol w:w="3899"/>
            </w:tblGrid>
            <w:tr w:rsidR="009006DE" w14:paraId="1D981404" w14:textId="77777777">
              <w:trPr>
                <w:trHeight w:val="1044"/>
                <w:jc w:val="center"/>
              </w:trPr>
              <w:tc>
                <w:tcPr>
                  <w:tcW w:w="3150" w:type="pct"/>
                  <w:shd w:val="clear" w:color="auto" w:fill="FFFFFF"/>
                  <w:hideMark/>
                </w:tcPr>
                <w:p w14:paraId="35D49CAE" w14:textId="77777777" w:rsidR="009006DE" w:rsidRDefault="009006DE" w:rsidP="009006DE">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Preview Update</w:t>
                  </w:r>
                </w:p>
                <w:p w14:paraId="388B89B1"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 xml:space="preserve">There are no preview updates </w:t>
                  </w:r>
                  <w:proofErr w:type="gramStart"/>
                  <w:r>
                    <w:rPr>
                      <w:rFonts w:ascii="Arial" w:hAnsi="Arial" w:cs="Arial"/>
                      <w:color w:val="000000"/>
                    </w:rPr>
                    <w:t>at this time</w:t>
                  </w:r>
                  <w:proofErr w:type="gramEnd"/>
                  <w:r>
                    <w:rPr>
                      <w:rFonts w:ascii="Arial" w:hAnsi="Arial" w:cs="Arial"/>
                      <w:color w:val="000000"/>
                    </w:rPr>
                    <w:t>.</w:t>
                  </w:r>
                </w:p>
                <w:p w14:paraId="5C2E13E8" w14:textId="77777777" w:rsidR="009006DE" w:rsidRDefault="009006DE" w:rsidP="009006DE">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Production Update</w:t>
                  </w:r>
                </w:p>
                <w:p w14:paraId="6EBE857E" w14:textId="77777777" w:rsidR="009006DE" w:rsidRDefault="009006DE" w:rsidP="009006DE">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My Reports-Saved Reports</w:t>
                  </w:r>
                </w:p>
                <w:p w14:paraId="1E14274A" w14:textId="77777777" w:rsidR="009006DE" w:rsidRDefault="009006DE" w:rsidP="009006DE">
                  <w:pPr>
                    <w:framePr w:hSpace="171" w:wrap="around" w:vAnchor="text" w:hAnchor="text" w:xAlign="center"/>
                    <w:spacing w:before="150" w:after="150" w:line="252" w:lineRule="auto"/>
                    <w:ind w:left="270"/>
                    <w:rPr>
                      <w:rFonts w:ascii="Arial" w:hAnsi="Arial" w:cs="Arial"/>
                    </w:rPr>
                  </w:pPr>
                  <w:r>
                    <w:rPr>
                      <w:rFonts w:ascii="Arial" w:hAnsi="Arial" w:cs="Arial"/>
                    </w:rPr>
                    <w:t>Staff reported receiving an error when attempting to run saved reports. The vendor has resolved the issue.</w:t>
                  </w:r>
                </w:p>
                <w:p w14:paraId="063406BF" w14:textId="77777777" w:rsidR="009006DE" w:rsidRDefault="009006DE" w:rsidP="009006DE">
                  <w:pPr>
                    <w:framePr w:hSpace="171" w:wrap="around" w:vAnchor="text" w:hAnchor="text" w:xAlign="center"/>
                    <w:spacing w:before="150" w:after="150" w:line="252" w:lineRule="auto"/>
                    <w:ind w:left="270"/>
                    <w:rPr>
                      <w:rFonts w:ascii="Arial" w:hAnsi="Arial" w:cs="Arial"/>
                      <w:b/>
                      <w:bCs/>
                    </w:rPr>
                  </w:pPr>
                  <w:r>
                    <w:rPr>
                      <w:rFonts w:ascii="Arial" w:hAnsi="Arial" w:cs="Arial"/>
                      <w:b/>
                      <w:bCs/>
                    </w:rPr>
                    <w:t xml:space="preserve">Path: </w:t>
                  </w:r>
                  <w:r>
                    <w:rPr>
                      <w:rFonts w:ascii="Arial" w:hAnsi="Arial" w:cs="Arial"/>
                    </w:rPr>
                    <w:t>Reports-My Reports-Saved Reports</w:t>
                  </w:r>
                </w:p>
                <w:p w14:paraId="14F37E18"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5C3914BE" w14:textId="77777777" w:rsidR="009006DE" w:rsidRDefault="009006DE" w:rsidP="009006DE">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Detailed Reports-Case Management Reports-Caseload-Case Closure Reportable Performance Indicators</w:t>
                  </w:r>
                </w:p>
                <w:p w14:paraId="14DD9571" w14:textId="77777777" w:rsidR="009006DE" w:rsidRDefault="009006DE" w:rsidP="009006DE">
                  <w:pPr>
                    <w:framePr w:hSpace="171" w:wrap="around" w:vAnchor="text" w:hAnchor="text" w:xAlign="center"/>
                    <w:spacing w:before="150" w:after="150" w:line="252" w:lineRule="auto"/>
                    <w:ind w:left="270"/>
                    <w:rPr>
                      <w:rFonts w:ascii="Arial" w:hAnsi="Arial" w:cs="Arial"/>
                    </w:rPr>
                  </w:pPr>
                  <w:r>
                    <w:rPr>
                      <w:rFonts w:ascii="Arial" w:hAnsi="Arial" w:cs="Arial"/>
                    </w:rPr>
                    <w:t>Staff were attempting to run the Case Closure Reportable Performance Indicators report, but it did not return any results. After about 5 minutes, the report would stop loading. The vendor has resolved the issue.</w:t>
                  </w:r>
                </w:p>
                <w:p w14:paraId="13BAD06B" w14:textId="77777777" w:rsidR="009006DE" w:rsidRDefault="009006DE" w:rsidP="009006DE">
                  <w:pPr>
                    <w:framePr w:hSpace="171" w:wrap="around" w:vAnchor="text" w:hAnchor="text" w:xAlign="center"/>
                    <w:spacing w:before="150" w:after="150" w:line="252" w:lineRule="auto"/>
                    <w:ind w:left="270"/>
                    <w:rPr>
                      <w:rFonts w:ascii="Arial" w:hAnsi="Arial" w:cs="Arial"/>
                    </w:rPr>
                  </w:pPr>
                  <w:r>
                    <w:rPr>
                      <w:rFonts w:ascii="Arial" w:hAnsi="Arial" w:cs="Arial"/>
                      <w:b/>
                      <w:bCs/>
                    </w:rPr>
                    <w:t xml:space="preserve">Path: </w:t>
                  </w:r>
                  <w:r>
                    <w:rPr>
                      <w:rFonts w:ascii="Arial" w:hAnsi="Arial" w:cs="Arial"/>
                    </w:rPr>
                    <w:t>Detailed Reports-Case Management Reports-Caseload-Case Closure Reportable Performance Indicators</w:t>
                  </w:r>
                </w:p>
                <w:p w14:paraId="00DA4D7A"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51DAE210" w14:textId="77777777" w:rsidR="009006DE" w:rsidRDefault="009006DE" w:rsidP="009006DE">
                  <w:pPr>
                    <w:framePr w:hSpace="171" w:wrap="around" w:vAnchor="text" w:hAnchor="text" w:xAlign="center"/>
                    <w:spacing w:before="150" w:after="150" w:line="252" w:lineRule="auto"/>
                    <w:ind w:left="270"/>
                    <w:rPr>
                      <w:rFonts w:ascii="Arial" w:hAnsi="Arial" w:cs="Arial"/>
                      <w:b/>
                      <w:bCs/>
                      <w:color w:val="000000"/>
                      <w:u w:val="single"/>
                    </w:rPr>
                  </w:pPr>
                  <w:r>
                    <w:rPr>
                      <w:rFonts w:ascii="Arial" w:hAnsi="Arial" w:cs="Arial"/>
                      <w:b/>
                      <w:bCs/>
                      <w:color w:val="000000"/>
                      <w:u w:val="single"/>
                    </w:rPr>
                    <w:t>ETPL-Delete a Pending Review Record</w:t>
                  </w:r>
                </w:p>
                <w:p w14:paraId="551F681D"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 xml:space="preserve">ETPL Coordinators now </w:t>
                  </w:r>
                  <w:proofErr w:type="gramStart"/>
                  <w:r>
                    <w:rPr>
                      <w:rFonts w:ascii="Arial" w:hAnsi="Arial" w:cs="Arial"/>
                      <w:color w:val="000000"/>
                    </w:rPr>
                    <w:t>have the ability to</w:t>
                  </w:r>
                  <w:proofErr w:type="gramEnd"/>
                  <w:r>
                    <w:rPr>
                      <w:rFonts w:ascii="Arial" w:hAnsi="Arial" w:cs="Arial"/>
                      <w:color w:val="000000"/>
                    </w:rPr>
                    <w:t xml:space="preserve"> delete a pending review record for a new program after it has been submitted by the provider user. Once the record is deleted, the program will go back to the provider so they can resubmit the program correctly.</w:t>
                  </w:r>
                </w:p>
                <w:p w14:paraId="30E9FFD8" w14:textId="5928A6DB" w:rsidR="009006DE" w:rsidRDefault="009006DE" w:rsidP="009006DE">
                  <w:pPr>
                    <w:framePr w:hSpace="171" w:wrap="around" w:vAnchor="text" w:hAnchor="text" w:xAlign="center"/>
                    <w:spacing w:before="150" w:after="150" w:line="252" w:lineRule="auto"/>
                    <w:ind w:left="270"/>
                    <w:jc w:val="center"/>
                    <w:rPr>
                      <w:rFonts w:ascii="Arial" w:hAnsi="Arial" w:cs="Arial"/>
                      <w:color w:val="000000"/>
                    </w:rPr>
                  </w:pPr>
                  <w:r>
                    <w:rPr>
                      <w:noProof/>
                    </w:rPr>
                    <w:drawing>
                      <wp:inline distT="0" distB="0" distL="0" distR="0" wp14:anchorId="129BCC46" wp14:editId="5920C4BF">
                        <wp:extent cx="118745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87450" cy="889000"/>
                                </a:xfrm>
                                <a:prstGeom prst="rect">
                                  <a:avLst/>
                                </a:prstGeom>
                                <a:noFill/>
                                <a:ln>
                                  <a:noFill/>
                                </a:ln>
                              </pic:spPr>
                            </pic:pic>
                          </a:graphicData>
                        </a:graphic>
                      </wp:inline>
                    </w:drawing>
                  </w:r>
                </w:p>
                <w:p w14:paraId="1C08DD1C"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1B173445" w14:textId="77777777" w:rsidR="009006DE" w:rsidRDefault="009006DE" w:rsidP="009006DE">
                  <w:pPr>
                    <w:framePr w:hSpace="171" w:wrap="around" w:vAnchor="text" w:hAnchor="text" w:xAlign="center"/>
                    <w:spacing w:before="150" w:after="150" w:line="252" w:lineRule="auto"/>
                    <w:ind w:left="270"/>
                    <w:rPr>
                      <w:rFonts w:ascii="Arial" w:hAnsi="Arial" w:cs="Arial"/>
                      <w:b/>
                      <w:bCs/>
                      <w:color w:val="000000"/>
                      <w:u w:val="single"/>
                    </w:rPr>
                  </w:pPr>
                  <w:r>
                    <w:rPr>
                      <w:rFonts w:ascii="Arial" w:hAnsi="Arial" w:cs="Arial"/>
                      <w:b/>
                      <w:bCs/>
                      <w:color w:val="000000"/>
                      <w:u w:val="single"/>
                    </w:rPr>
                    <w:t>ETPL-Removing a Program</w:t>
                  </w:r>
                </w:p>
                <w:p w14:paraId="643CFE46"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lastRenderedPageBreak/>
                    <w:t xml:space="preserve">ETPL Coordinators are now able to remove programs by submitting the program for review via the Confirmation tab, and then setting the program to Rejected in the Review tab. For questions, please contact the ETPL Program at </w:t>
                  </w:r>
                  <w:hyperlink r:id="rId6" w:history="1">
                    <w:r>
                      <w:rPr>
                        <w:rStyle w:val="Hyperlink"/>
                        <w:rFonts w:ascii="Arial" w:hAnsi="Arial" w:cs="Arial"/>
                      </w:rPr>
                      <w:t>WSBETPL@edd.ca.gov</w:t>
                    </w:r>
                  </w:hyperlink>
                  <w:r>
                    <w:rPr>
                      <w:rFonts w:ascii="Arial" w:hAnsi="Arial" w:cs="Arial"/>
                      <w:color w:val="000000"/>
                    </w:rPr>
                    <w:t xml:space="preserve">. </w:t>
                  </w:r>
                </w:p>
                <w:p w14:paraId="12F3C103"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000000"/>
                    </w:rPr>
                    <w:t>Path</w:t>
                  </w:r>
                  <w:r>
                    <w:rPr>
                      <w:rFonts w:ascii="Arial" w:hAnsi="Arial" w:cs="Arial"/>
                      <w:color w:val="000000"/>
                    </w:rPr>
                    <w:t xml:space="preserve">: Provider Programs-Education and Training Programs-Edit-Confirmation </w:t>
                  </w:r>
                  <w:proofErr w:type="gramStart"/>
                  <w:r>
                    <w:rPr>
                      <w:rFonts w:ascii="Arial" w:hAnsi="Arial" w:cs="Arial"/>
                      <w:color w:val="000000"/>
                    </w:rPr>
                    <w:t>tab</w:t>
                  </w:r>
                  <w:proofErr w:type="gramEnd"/>
                  <w:r>
                    <w:rPr>
                      <w:rFonts w:ascii="Arial" w:hAnsi="Arial" w:cs="Arial"/>
                      <w:color w:val="000000"/>
                    </w:rPr>
                    <w:t>-Yes, Submit program for Review-Next-Edit pending review record-Set to rejected-Save</w:t>
                  </w:r>
                </w:p>
                <w:p w14:paraId="2C40540D" w14:textId="77777777" w:rsidR="009006DE" w:rsidRDefault="009006DE" w:rsidP="009006DE">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tc>
              <w:tc>
                <w:tcPr>
                  <w:tcW w:w="1850" w:type="pct"/>
                  <w:shd w:val="clear" w:color="auto" w:fill="FFFFFF"/>
                  <w:vAlign w:val="center"/>
                </w:tcPr>
                <w:tbl>
                  <w:tblPr>
                    <w:tblpPr w:leftFromText="36" w:rightFromText="36" w:bottomFromText="115" w:vertAnchor="text"/>
                    <w:tblW w:w="4355" w:type="pct"/>
                    <w:tblCellMar>
                      <w:left w:w="0" w:type="dxa"/>
                      <w:right w:w="0" w:type="dxa"/>
                    </w:tblCellMar>
                    <w:tblLook w:val="04A0" w:firstRow="1" w:lastRow="0" w:firstColumn="1" w:lastColumn="0" w:noHBand="0" w:noVBand="1"/>
                  </w:tblPr>
                  <w:tblGrid>
                    <w:gridCol w:w="3387"/>
                  </w:tblGrid>
                  <w:tr w:rsidR="009006DE" w14:paraId="3A4FC20B" w14:textId="77777777">
                    <w:trPr>
                      <w:trHeight w:val="1080"/>
                    </w:trPr>
                    <w:tc>
                      <w:tcPr>
                        <w:tcW w:w="5000" w:type="pct"/>
                        <w:tcBorders>
                          <w:top w:val="nil"/>
                          <w:left w:val="single" w:sz="8" w:space="0" w:color="4472C4"/>
                          <w:bottom w:val="nil"/>
                          <w:right w:val="nil"/>
                        </w:tcBorders>
                        <w:tcMar>
                          <w:top w:w="0" w:type="dxa"/>
                          <w:left w:w="150" w:type="dxa"/>
                          <w:bottom w:w="225" w:type="dxa"/>
                          <w:right w:w="150" w:type="dxa"/>
                        </w:tcMar>
                        <w:hideMark/>
                      </w:tcPr>
                      <w:p w14:paraId="3AE546E6" w14:textId="77777777" w:rsidR="009006DE" w:rsidRDefault="009006DE" w:rsidP="009006DE">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lastRenderedPageBreak/>
                          <w:t>Announcements</w:t>
                        </w:r>
                      </w:p>
                      <w:p w14:paraId="08DDA6AC" w14:textId="77777777" w:rsidR="009006DE" w:rsidRDefault="009006DE" w:rsidP="009006DE">
                        <w:pPr>
                          <w:spacing w:before="100" w:beforeAutospacing="1" w:after="100" w:afterAutospacing="1" w:line="252" w:lineRule="auto"/>
                          <w:rPr>
                            <w:rFonts w:ascii="Arial" w:hAnsi="Arial" w:cs="Arial"/>
                          </w:rPr>
                        </w:pPr>
                        <w:r>
                          <w:rPr>
                            <w:rFonts w:ascii="Arial" w:hAnsi="Arial" w:cs="Arial"/>
                          </w:rPr>
                          <w:t>There are no current announcements.</w:t>
                        </w:r>
                      </w:p>
                    </w:tc>
                  </w:tr>
                  <w:tr w:rsidR="009006DE" w14:paraId="21299363" w14:textId="77777777">
                    <w:trPr>
                      <w:trHeight w:val="1893"/>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20D3E442" w14:textId="77777777" w:rsidR="009006DE" w:rsidRDefault="009006DE" w:rsidP="009006DE">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CalJOBS Notifications – In Progress</w:t>
                        </w:r>
                      </w:p>
                      <w:p w14:paraId="7BE87DA8" w14:textId="77777777" w:rsidR="009006DE" w:rsidRDefault="009006DE" w:rsidP="009006DE">
                        <w:pPr>
                          <w:pStyle w:val="Heading2"/>
                          <w:spacing w:before="150" w:beforeAutospacing="0" w:after="150" w:afterAutospacing="0" w:line="252" w:lineRule="auto"/>
                          <w:rPr>
                            <w:rFonts w:ascii="Arial" w:eastAsia="Times New Roman" w:hAnsi="Arial" w:cs="Arial"/>
                            <w:b w:val="0"/>
                            <w:bCs w:val="0"/>
                            <w:color w:val="000000"/>
                            <w:sz w:val="22"/>
                            <w:szCs w:val="22"/>
                          </w:rPr>
                        </w:pPr>
                        <w:r>
                          <w:rPr>
                            <w:rFonts w:ascii="Arial" w:eastAsia="Times New Roman" w:hAnsi="Arial" w:cs="Arial"/>
                            <w:color w:val="000000"/>
                            <w:sz w:val="22"/>
                            <w:szCs w:val="22"/>
                          </w:rPr>
                          <w:t>2020-3 CalJOBS Notification - CalJOBS CRM</w:t>
                        </w:r>
                        <w:r>
                          <w:rPr>
                            <w:rFonts w:ascii="Arial" w:eastAsia="Times New Roman" w:hAnsi="Arial" w:cs="Arial"/>
                            <w:b w:val="0"/>
                            <w:bCs w:val="0"/>
                            <w:color w:val="000000"/>
                            <w:sz w:val="22"/>
                            <w:szCs w:val="22"/>
                          </w:rPr>
                          <w:t xml:space="preserve"> - Error Occurs When Converting a Marketing Lead to a Recruiting Lead</w:t>
                        </w:r>
                      </w:p>
                    </w:tc>
                  </w:tr>
                  <w:tr w:rsidR="009006DE" w14:paraId="0DC28CF6"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53081275" w14:textId="77777777" w:rsidR="009006DE" w:rsidRDefault="009006DE" w:rsidP="009006DE">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Directives, Information Notices, and IANs released</w:t>
                        </w:r>
                      </w:p>
                      <w:p w14:paraId="77B8F601" w14:textId="77777777" w:rsidR="009006DE" w:rsidRDefault="009006DE" w:rsidP="009006DE">
                        <w:pPr>
                          <w:spacing w:line="252" w:lineRule="auto"/>
                          <w:rPr>
                            <w:rFonts w:ascii="Arial" w:hAnsi="Arial" w:cs="Arial"/>
                          </w:rPr>
                        </w:pPr>
                        <w:hyperlink r:id="rId7" w:history="1">
                          <w:r>
                            <w:rPr>
                              <w:rStyle w:val="Hyperlink"/>
                              <w:rFonts w:ascii="Arial" w:hAnsi="Arial" w:cs="Arial"/>
                              <w:color w:val="046B99"/>
                              <w:shd w:val="clear" w:color="auto" w:fill="FFFFFF"/>
                            </w:rPr>
                            <w:t>WSIN19-45</w:t>
                          </w:r>
                        </w:hyperlink>
                        <w:r>
                          <w:rPr>
                            <w:rFonts w:ascii="Arial" w:hAnsi="Arial" w:cs="Arial"/>
                            <w:color w:val="333333"/>
                            <w:shd w:val="clear" w:color="auto" w:fill="FFFFFF"/>
                          </w:rPr>
                          <w:t xml:space="preserve"> - </w:t>
                        </w:r>
                        <w:r>
                          <w:rPr>
                            <w:rFonts w:ascii="Arial" w:hAnsi="Arial" w:cs="Arial"/>
                            <w:shd w:val="clear" w:color="auto" w:fill="FFFFFF"/>
                          </w:rPr>
                          <w:t>WIOA Formula Allocations – PY 20-21</w:t>
                        </w:r>
                      </w:p>
                    </w:tc>
                  </w:tr>
                  <w:tr w:rsidR="009006DE" w14:paraId="3B6DE359"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tcPr>
                      <w:p w14:paraId="7BA671EF" w14:textId="77777777" w:rsidR="009006DE" w:rsidRDefault="009006DE" w:rsidP="009006DE">
                        <w:pPr>
                          <w:spacing w:before="100" w:beforeAutospacing="1" w:after="100" w:afterAutospacing="1" w:line="252" w:lineRule="auto"/>
                          <w:rPr>
                            <w:rFonts w:ascii="Source Sans Pro" w:hAnsi="Source Sans Pro"/>
                            <w:color w:val="333333"/>
                          </w:rPr>
                        </w:pPr>
                      </w:p>
                    </w:tc>
                  </w:tr>
                  <w:tr w:rsidR="009006DE" w14:paraId="6F441BEA" w14:textId="77777777">
                    <w:trPr>
                      <w:trHeight w:val="80"/>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01B79B30" w14:textId="77777777" w:rsidR="009006DE" w:rsidRDefault="009006DE" w:rsidP="009006DE">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Standing Items</w:t>
                        </w:r>
                      </w:p>
                      <w:p w14:paraId="7BC92958" w14:textId="77777777" w:rsidR="009006DE" w:rsidRDefault="009006DE" w:rsidP="009006DE">
                        <w:pPr>
                          <w:pStyle w:val="Heading2"/>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sz w:val="22"/>
                            <w:szCs w:val="22"/>
                          </w:rPr>
                          <w:t>There are no current standing items.</w:t>
                        </w:r>
                      </w:p>
                    </w:tc>
                  </w:tr>
                </w:tbl>
                <w:p w14:paraId="22EFD606" w14:textId="77777777" w:rsidR="009006DE" w:rsidRDefault="009006DE" w:rsidP="009006DE">
                  <w:pPr>
                    <w:framePr w:hSpace="171" w:wrap="around" w:vAnchor="text" w:hAnchor="text" w:xAlign="center"/>
                    <w:spacing w:line="252" w:lineRule="auto"/>
                    <w:rPr>
                      <w:rFonts w:ascii="Arial" w:hAnsi="Arial" w:cs="Arial"/>
                    </w:rPr>
                  </w:pPr>
                </w:p>
                <w:p w14:paraId="65F25AF3" w14:textId="77777777" w:rsidR="009006DE" w:rsidRDefault="009006DE" w:rsidP="009006DE">
                  <w:pPr>
                    <w:framePr w:hSpace="171" w:wrap="around" w:vAnchor="text" w:hAnchor="text" w:xAlign="center"/>
                    <w:spacing w:line="252" w:lineRule="auto"/>
                    <w:rPr>
                      <w:rFonts w:ascii="Arial" w:hAnsi="Arial" w:cs="Arial"/>
                    </w:rPr>
                  </w:pPr>
                </w:p>
              </w:tc>
            </w:tr>
          </w:tbl>
          <w:p w14:paraId="6E449AF7" w14:textId="77777777" w:rsidR="009006DE" w:rsidRDefault="009006DE" w:rsidP="00634445">
            <w:pPr>
              <w:spacing w:line="252" w:lineRule="auto"/>
              <w:rPr>
                <w:rFonts w:ascii="Arial" w:hAnsi="Arial" w:cs="Arial"/>
              </w:rPr>
            </w:pPr>
          </w:p>
          <w:tbl>
            <w:tblPr>
              <w:tblW w:w="10602" w:type="dxa"/>
              <w:shd w:val="clear" w:color="auto" w:fill="FFFFFF"/>
              <w:tblCellMar>
                <w:left w:w="0" w:type="dxa"/>
                <w:right w:w="0" w:type="dxa"/>
              </w:tblCellMar>
              <w:tblLook w:val="04A0" w:firstRow="1" w:lastRow="0" w:firstColumn="1" w:lastColumn="0" w:noHBand="0" w:noVBand="1"/>
            </w:tblPr>
            <w:tblGrid>
              <w:gridCol w:w="2779"/>
              <w:gridCol w:w="7823"/>
            </w:tblGrid>
            <w:tr w:rsidR="009006DE" w14:paraId="198F1E73" w14:textId="77777777">
              <w:trPr>
                <w:cantSplit/>
                <w:trHeight w:hRule="exact" w:val="920"/>
              </w:trPr>
              <w:tc>
                <w:tcPr>
                  <w:tcW w:w="258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8F9FACD" w14:textId="60D30A27" w:rsidR="009006DE" w:rsidRDefault="009006DE" w:rsidP="00634445">
                  <w:pPr>
                    <w:framePr w:hSpace="171" w:wrap="around" w:vAnchor="text" w:hAnchor="text" w:xAlign="center"/>
                    <w:spacing w:line="252" w:lineRule="auto"/>
                    <w:ind w:right="72"/>
                    <w:rPr>
                      <w:rFonts w:ascii="Arial" w:hAnsi="Arial" w:cs="Arial"/>
                      <w:sz w:val="16"/>
                      <w:szCs w:val="16"/>
                    </w:rPr>
                  </w:pPr>
                  <w:r>
                    <w:rPr>
                      <w:rFonts w:ascii="Arial" w:hAnsi="Arial" w:cs="Arial"/>
                      <w:noProof/>
                      <w:color w:val="000000"/>
                    </w:rPr>
                    <w:drawing>
                      <wp:inline distT="0" distB="0" distL="0" distR="0" wp14:anchorId="7DF845EF" wp14:editId="60881D25">
                        <wp:extent cx="157480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4800" cy="571500"/>
                                </a:xfrm>
                                <a:prstGeom prst="rect">
                                  <a:avLst/>
                                </a:prstGeom>
                                <a:noFill/>
                                <a:ln>
                                  <a:noFill/>
                                </a:ln>
                              </pic:spPr>
                            </pic:pic>
                          </a:graphicData>
                        </a:graphic>
                      </wp:inline>
                    </w:drawing>
                  </w:r>
                </w:p>
              </w:tc>
              <w:tc>
                <w:tcPr>
                  <w:tcW w:w="80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77B18" w14:textId="77777777" w:rsidR="009006DE" w:rsidRDefault="009006DE" w:rsidP="00634445">
                  <w:pPr>
                    <w:keepNext/>
                    <w:framePr w:hSpace="171" w:wrap="around" w:vAnchor="text" w:hAnchor="text" w:xAlign="center"/>
                    <w:spacing w:line="252" w:lineRule="auto"/>
                    <w:jc w:val="center"/>
                    <w:rPr>
                      <w:rFonts w:ascii="Arial" w:hAnsi="Arial" w:cs="Arial"/>
                      <w:color w:val="2F5496"/>
                      <w:sz w:val="40"/>
                      <w:szCs w:val="40"/>
                    </w:rPr>
                  </w:pPr>
                  <w:r>
                    <w:rPr>
                      <w:rFonts w:ascii="Arial" w:hAnsi="Arial" w:cs="Arial"/>
                      <w:color w:val="2F5496"/>
                      <w:sz w:val="40"/>
                      <w:szCs w:val="40"/>
                    </w:rPr>
                    <w:t xml:space="preserve">EDD </w:t>
                  </w:r>
                  <w:proofErr w:type="spellStart"/>
                  <w:r>
                    <w:rPr>
                      <w:rFonts w:ascii="Arial" w:hAnsi="Arial" w:cs="Arial"/>
                      <w:color w:val="2F5496"/>
                      <w:sz w:val="40"/>
                      <w:szCs w:val="40"/>
                    </w:rPr>
                    <w:t>CalJOBS</w:t>
                  </w:r>
                  <w:r>
                    <w:rPr>
                      <w:rFonts w:ascii="Arial" w:hAnsi="Arial" w:cs="Arial"/>
                      <w:color w:val="2F5496"/>
                      <w:sz w:val="40"/>
                      <w:szCs w:val="40"/>
                      <w:vertAlign w:val="superscript"/>
                    </w:rPr>
                    <w:t>SM</w:t>
                  </w:r>
                  <w:proofErr w:type="spellEnd"/>
                  <w:r>
                    <w:rPr>
                      <w:rFonts w:ascii="Arial" w:hAnsi="Arial" w:cs="Arial"/>
                      <w:color w:val="2F5496"/>
                      <w:sz w:val="40"/>
                      <w:szCs w:val="40"/>
                    </w:rPr>
                    <w:t xml:space="preserve"> Updates Newsletter</w:t>
                  </w:r>
                </w:p>
                <w:p w14:paraId="64D9FB6B" w14:textId="77777777" w:rsidR="009006DE" w:rsidRDefault="009006DE" w:rsidP="00634445">
                  <w:pPr>
                    <w:keepNext/>
                    <w:framePr w:hSpace="171" w:wrap="around" w:vAnchor="text" w:hAnchor="text" w:xAlign="center"/>
                    <w:spacing w:line="252" w:lineRule="auto"/>
                    <w:jc w:val="center"/>
                    <w:rPr>
                      <w:rFonts w:ascii="Arial" w:hAnsi="Arial" w:cs="Arial"/>
                    </w:rPr>
                  </w:pPr>
                  <w:r>
                    <w:rPr>
                      <w:rFonts w:ascii="Arial" w:hAnsi="Arial" w:cs="Arial"/>
                      <w:color w:val="000000"/>
                    </w:rPr>
                    <w:t>Date: 05/18/2020   Number:20-19</w:t>
                  </w:r>
                </w:p>
              </w:tc>
            </w:tr>
          </w:tbl>
          <w:p w14:paraId="228FEECE" w14:textId="77777777" w:rsidR="009006DE" w:rsidRDefault="009006DE" w:rsidP="00634445">
            <w:pPr>
              <w:spacing w:line="252" w:lineRule="auto"/>
              <w:rPr>
                <w:rFonts w:ascii="Arial" w:hAnsi="Arial" w:cs="Arial"/>
              </w:rPr>
            </w:pPr>
          </w:p>
        </w:tc>
      </w:tr>
    </w:tbl>
    <w:p w14:paraId="4FB5BE61" w14:textId="77777777" w:rsidR="00B314D7" w:rsidRDefault="009006DE"/>
    <w:sectPr w:rsidR="00B3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DE"/>
    <w:rsid w:val="001A4D0F"/>
    <w:rsid w:val="009006DE"/>
    <w:rsid w:val="00F0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FE46"/>
  <w15:chartTrackingRefBased/>
  <w15:docId w15:val="{1800A988-908F-49F7-B86A-B1EA411C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DE"/>
    <w:pPr>
      <w:spacing w:after="0" w:line="240" w:lineRule="auto"/>
    </w:pPr>
    <w:rPr>
      <w:rFonts w:ascii="Calibri" w:hAnsi="Calibri" w:cs="Calibri"/>
    </w:rPr>
  </w:style>
  <w:style w:type="paragraph" w:styleId="Heading1">
    <w:name w:val="heading 1"/>
    <w:basedOn w:val="Normal"/>
    <w:link w:val="Heading1Char"/>
    <w:uiPriority w:val="9"/>
    <w:qFormat/>
    <w:rsid w:val="009006D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006D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D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006DE"/>
    <w:rPr>
      <w:rFonts w:ascii="Times New Roman" w:hAnsi="Times New Roman" w:cs="Times New Roman"/>
      <w:b/>
      <w:bCs/>
      <w:sz w:val="36"/>
      <w:szCs w:val="36"/>
    </w:rPr>
  </w:style>
  <w:style w:type="character" w:styleId="Hyperlink">
    <w:name w:val="Hyperlink"/>
    <w:basedOn w:val="DefaultParagraphFont"/>
    <w:uiPriority w:val="99"/>
    <w:semiHidden/>
    <w:unhideWhenUsed/>
    <w:rsid w:val="009006DE"/>
    <w:rPr>
      <w:color w:val="0563C1"/>
      <w:u w:val="single"/>
    </w:rPr>
  </w:style>
  <w:style w:type="paragraph" w:styleId="NormalWeb">
    <w:name w:val="Normal (Web)"/>
    <w:basedOn w:val="Normal"/>
    <w:uiPriority w:val="99"/>
    <w:semiHidden/>
    <w:unhideWhenUsed/>
    <w:rsid w:val="009006DE"/>
    <w:pPr>
      <w:spacing w:before="100" w:beforeAutospacing="1" w:after="100" w:afterAutospacing="1"/>
    </w:pPr>
  </w:style>
  <w:style w:type="character" w:styleId="Strong">
    <w:name w:val="Strong"/>
    <w:basedOn w:val="DefaultParagraphFont"/>
    <w:uiPriority w:val="22"/>
    <w:qFormat/>
    <w:rsid w:val="00900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edd.ca.gov/Jobs_and_Training/pubs/wsin19-45.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BETPL@edd.ca.gov" TargetMode="External"/><Relationship Id="rId11" Type="http://schemas.openxmlformats.org/officeDocument/2006/relationships/theme" Target="theme/theme1.xml"/><Relationship Id="rId5" Type="http://schemas.openxmlformats.org/officeDocument/2006/relationships/image" Target="cid:image001.jpg@01D62D30.15CFFA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2.png@01D62D30.15CFFA4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30CA5BC5D84F95A766133CA13B15" ma:contentTypeVersion="14" ma:contentTypeDescription="Create a new document." ma:contentTypeScope="" ma:versionID="6c7626e2bdf1b1f607eb40aedef0c7f5">
  <xsd:schema xmlns:xsd="http://www.w3.org/2001/XMLSchema" xmlns:xs="http://www.w3.org/2001/XMLSchema" xmlns:p="http://schemas.microsoft.com/office/2006/metadata/properties" xmlns:ns2="5278e7ee-ae9a-459d-b01d-3857635b46ab" xmlns:ns3="4074c55b-6d13-46cd-a027-7d67e1198dcf" targetNamespace="http://schemas.microsoft.com/office/2006/metadata/properties" ma:root="true" ma:fieldsID="ac13219b598eb7b952fbad96d723cfa1" ns2:_="" ns3:_="">
    <xsd:import namespace="5278e7ee-ae9a-459d-b01d-3857635b46ab"/>
    <xsd:import namespace="4074c55b-6d13-46cd-a027-7d67e1198d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8e7ee-ae9a-459d-b01d-3857635b46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4c55b-6d13-46cd-a027-7d67e1198d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A13E8-3ABC-41A2-B0FC-556EC61FDD17}"/>
</file>

<file path=customXml/itemProps2.xml><?xml version="1.0" encoding="utf-8"?>
<ds:datastoreItem xmlns:ds="http://schemas.openxmlformats.org/officeDocument/2006/customXml" ds:itemID="{58557D1D-B7D0-474C-A0B8-92CC19BF7EC7}"/>
</file>

<file path=customXml/itemProps3.xml><?xml version="1.0" encoding="utf-8"?>
<ds:datastoreItem xmlns:ds="http://schemas.openxmlformats.org/officeDocument/2006/customXml" ds:itemID="{82A531AC-9C87-42BE-AD53-5A40578D4656}"/>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Stevens</dc:creator>
  <cp:keywords/>
  <dc:description/>
  <cp:lastModifiedBy>Alex Stevens</cp:lastModifiedBy>
  <cp:revision>1</cp:revision>
  <dcterms:created xsi:type="dcterms:W3CDTF">2020-06-17T21:33:00Z</dcterms:created>
  <dcterms:modified xsi:type="dcterms:W3CDTF">2020-06-17T21:34:00Z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0x010100D14230CA5BC5D84F95A766133CA13B15</vt:lpwstr>
  </property>
</Properties>
</file>