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1A506" w14:textId="77777777" w:rsidR="00E6272E" w:rsidRPr="00020BDE" w:rsidRDefault="00E6272E" w:rsidP="00E6272E">
      <w:pPr>
        <w:jc w:val="center"/>
        <w:rPr>
          <w:b/>
          <w:sz w:val="24"/>
        </w:rPr>
      </w:pPr>
      <w:bookmarkStart w:id="0" w:name="_GoBack"/>
      <w:bookmarkEnd w:id="0"/>
      <w:r w:rsidRPr="00020BDE">
        <w:rPr>
          <w:b/>
          <w:sz w:val="24"/>
        </w:rPr>
        <w:t>SAN DIEGO WORKFORCE PARTNERSHIP, INC.</w:t>
      </w:r>
    </w:p>
    <w:p w14:paraId="0564AD0D" w14:textId="77777777" w:rsidR="00E6272E" w:rsidRPr="003A5FFA" w:rsidRDefault="00E6272E" w:rsidP="00E6272E">
      <w:pPr>
        <w:jc w:val="center"/>
        <w:rPr>
          <w:b/>
          <w:sz w:val="24"/>
        </w:rPr>
      </w:pPr>
      <w:r w:rsidRPr="003A5FFA">
        <w:rPr>
          <w:b/>
          <w:sz w:val="24"/>
        </w:rPr>
        <w:t>3910 University Avenue, Suite 400</w:t>
      </w:r>
    </w:p>
    <w:p w14:paraId="024F8559" w14:textId="77777777" w:rsidR="00E6272E" w:rsidRPr="00020BDE" w:rsidRDefault="00E6272E" w:rsidP="00E6272E">
      <w:pPr>
        <w:jc w:val="center"/>
        <w:rPr>
          <w:b/>
          <w:sz w:val="24"/>
        </w:rPr>
      </w:pPr>
      <w:r w:rsidRPr="00020BDE">
        <w:rPr>
          <w:b/>
          <w:sz w:val="24"/>
        </w:rPr>
        <w:t>San Diego, CA  92105</w:t>
      </w:r>
    </w:p>
    <w:p w14:paraId="3FBB4E98" w14:textId="77777777" w:rsidR="00E6272E" w:rsidRPr="00020BDE" w:rsidRDefault="00E6272E" w:rsidP="00E6272E">
      <w:pPr>
        <w:jc w:val="center"/>
        <w:rPr>
          <w:b/>
          <w:sz w:val="24"/>
        </w:rPr>
      </w:pPr>
      <w:r w:rsidRPr="00020BDE">
        <w:rPr>
          <w:b/>
          <w:sz w:val="24"/>
        </w:rPr>
        <w:t>(619) 228-2900</w:t>
      </w:r>
    </w:p>
    <w:p w14:paraId="0FC2FDF5" w14:textId="77777777" w:rsidR="00E6272E" w:rsidRPr="00020BDE" w:rsidRDefault="00E6272E" w:rsidP="00E6272E">
      <w:pPr>
        <w:rPr>
          <w:b/>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340"/>
      </w:tblGrid>
      <w:tr w:rsidR="00E6272E" w:rsidRPr="00020BDE" w14:paraId="6A4020E3" w14:textId="77777777" w:rsidTr="00FE0E82">
        <w:trPr>
          <w:jc w:val="center"/>
        </w:trPr>
        <w:tc>
          <w:tcPr>
            <w:tcW w:w="9558" w:type="dxa"/>
          </w:tcPr>
          <w:p w14:paraId="4695573A" w14:textId="77777777" w:rsidR="00E6272E" w:rsidRPr="00020BDE" w:rsidRDefault="00E6272E" w:rsidP="00FE0E82">
            <w:pPr>
              <w:jc w:val="center"/>
              <w:rPr>
                <w:b/>
                <w:bCs/>
                <w:sz w:val="28"/>
              </w:rPr>
            </w:pPr>
            <w:r w:rsidRPr="00020BDE">
              <w:rPr>
                <w:b/>
                <w:bCs/>
                <w:sz w:val="28"/>
              </w:rPr>
              <w:t>OPERATIONS ISSUANCE</w:t>
            </w:r>
          </w:p>
        </w:tc>
      </w:tr>
    </w:tbl>
    <w:p w14:paraId="393A95FB" w14:textId="77777777" w:rsidR="00E6272E" w:rsidRPr="00020BDE" w:rsidRDefault="00E6272E" w:rsidP="00E6272E">
      <w:pPr>
        <w:rPr>
          <w:b/>
          <w:sz w:val="24"/>
        </w:rPr>
      </w:pPr>
    </w:p>
    <w:p w14:paraId="17989F25" w14:textId="2347005E" w:rsidR="00E6272E" w:rsidRPr="00020BDE" w:rsidRDefault="00E6272E" w:rsidP="00E6272E">
      <w:pPr>
        <w:pStyle w:val="Heading6"/>
      </w:pPr>
      <w:r w:rsidRPr="00020BDE">
        <w:t xml:space="preserve">OPERATIONS ISSUANCE NO.  </w:t>
      </w:r>
      <w:r w:rsidR="00542DB6">
        <w:t>2016-07</w:t>
      </w:r>
    </w:p>
    <w:p w14:paraId="551E0391" w14:textId="77777777" w:rsidR="00E6272E" w:rsidRPr="00020BDE" w:rsidRDefault="00E6272E" w:rsidP="00E6272E"/>
    <w:p w14:paraId="7B7BA332" w14:textId="6F927359" w:rsidR="005D06E0" w:rsidRPr="00542DB6" w:rsidRDefault="00E6272E" w:rsidP="00E6272E">
      <w:pPr>
        <w:rPr>
          <w:sz w:val="24"/>
        </w:rPr>
      </w:pPr>
      <w:r w:rsidRPr="00020BDE">
        <w:rPr>
          <w:b/>
          <w:sz w:val="24"/>
        </w:rPr>
        <w:t>DATE:</w:t>
      </w:r>
      <w:r w:rsidR="007C1942" w:rsidRPr="00020BDE">
        <w:rPr>
          <w:b/>
          <w:sz w:val="24"/>
        </w:rPr>
        <w:t xml:space="preserve">  </w:t>
      </w:r>
      <w:r w:rsidR="008F2460" w:rsidRPr="00020BDE">
        <w:rPr>
          <w:b/>
          <w:sz w:val="24"/>
        </w:rPr>
        <w:tab/>
      </w:r>
      <w:r w:rsidR="00542DB6" w:rsidRPr="00542DB6">
        <w:rPr>
          <w:sz w:val="24"/>
        </w:rPr>
        <w:t>January 28, 2016</w:t>
      </w:r>
    </w:p>
    <w:p w14:paraId="5130A6FB" w14:textId="77777777" w:rsidR="00F41857" w:rsidRPr="00020BDE" w:rsidRDefault="00E6272E" w:rsidP="00E6272E">
      <w:pPr>
        <w:rPr>
          <w:b/>
          <w:sz w:val="24"/>
        </w:rPr>
      </w:pPr>
      <w:r w:rsidRPr="00020BDE">
        <w:rPr>
          <w:b/>
          <w:sz w:val="24"/>
        </w:rPr>
        <w:tab/>
      </w:r>
    </w:p>
    <w:p w14:paraId="5282C1BA" w14:textId="349FBD92" w:rsidR="00E6272E" w:rsidRPr="00020BDE" w:rsidRDefault="00E6272E" w:rsidP="00542779">
      <w:pPr>
        <w:ind w:left="1440" w:hanging="1440"/>
        <w:rPr>
          <w:sz w:val="24"/>
        </w:rPr>
      </w:pPr>
      <w:r w:rsidRPr="00020BDE">
        <w:rPr>
          <w:b/>
          <w:sz w:val="24"/>
        </w:rPr>
        <w:t>TO:</w:t>
      </w:r>
      <w:r w:rsidR="008F2460" w:rsidRPr="00020BDE">
        <w:rPr>
          <w:b/>
          <w:sz w:val="24"/>
        </w:rPr>
        <w:tab/>
      </w:r>
      <w:r w:rsidR="007D3ACC" w:rsidRPr="00020BDE">
        <w:rPr>
          <w:sz w:val="24"/>
        </w:rPr>
        <w:t>Current and Prospective Eligible Training Providers</w:t>
      </w:r>
      <w:r w:rsidRPr="00020BDE">
        <w:rPr>
          <w:b/>
          <w:sz w:val="24"/>
        </w:rPr>
        <w:tab/>
      </w:r>
    </w:p>
    <w:p w14:paraId="7D4ECE8A" w14:textId="77777777" w:rsidR="005D06E0" w:rsidRPr="00020BDE" w:rsidRDefault="005D06E0" w:rsidP="00542779">
      <w:pPr>
        <w:ind w:left="1440" w:hanging="1440"/>
        <w:rPr>
          <w:sz w:val="24"/>
        </w:rPr>
      </w:pPr>
    </w:p>
    <w:p w14:paraId="53567965" w14:textId="44CB0673" w:rsidR="00E6272E" w:rsidRPr="00020BDE" w:rsidRDefault="00E6272E" w:rsidP="00E6272E">
      <w:pPr>
        <w:rPr>
          <w:sz w:val="24"/>
        </w:rPr>
      </w:pPr>
      <w:r w:rsidRPr="00020BDE">
        <w:rPr>
          <w:b/>
          <w:sz w:val="24"/>
        </w:rPr>
        <w:t>FROM:</w:t>
      </w:r>
      <w:r w:rsidRPr="00020BDE">
        <w:rPr>
          <w:b/>
          <w:sz w:val="24"/>
        </w:rPr>
        <w:tab/>
      </w:r>
      <w:r w:rsidR="00020BDE" w:rsidRPr="00020BDE">
        <w:rPr>
          <w:sz w:val="24"/>
        </w:rPr>
        <w:t xml:space="preserve">Tina Ngo </w:t>
      </w:r>
      <w:proofErr w:type="spellStart"/>
      <w:r w:rsidR="00020BDE" w:rsidRPr="00020BDE">
        <w:rPr>
          <w:sz w:val="24"/>
        </w:rPr>
        <w:t>Bartel</w:t>
      </w:r>
      <w:proofErr w:type="spellEnd"/>
      <w:r w:rsidR="00020BDE" w:rsidRPr="00020BDE">
        <w:rPr>
          <w:sz w:val="24"/>
        </w:rPr>
        <w:t>, Director of Business Programs and Research</w:t>
      </w:r>
    </w:p>
    <w:p w14:paraId="377BFBDF" w14:textId="77777777" w:rsidR="00E6272E" w:rsidRPr="00020BDE" w:rsidRDefault="00E6272E" w:rsidP="00E6272E">
      <w:pPr>
        <w:pStyle w:val="BodyText"/>
        <w:tabs>
          <w:tab w:val="clear" w:pos="1260"/>
        </w:tabs>
        <w:overflowPunct/>
        <w:autoSpaceDE/>
        <w:autoSpaceDN/>
        <w:adjustRightInd/>
        <w:textAlignment w:val="auto"/>
      </w:pPr>
      <w:r w:rsidRPr="00020BDE">
        <w:tab/>
      </w:r>
      <w:r w:rsidRPr="00020BDE">
        <w:tab/>
      </w:r>
    </w:p>
    <w:p w14:paraId="2A7A6E3C" w14:textId="235C09AE" w:rsidR="005D06E0" w:rsidRPr="00020BDE" w:rsidRDefault="00E6272E" w:rsidP="00E6272E">
      <w:pPr>
        <w:pStyle w:val="BodyText"/>
        <w:pBdr>
          <w:bottom w:val="single" w:sz="12" w:space="1" w:color="auto"/>
        </w:pBdr>
        <w:ind w:left="1440" w:hanging="1440"/>
        <w:rPr>
          <w:b/>
          <w:bCs/>
        </w:rPr>
      </w:pPr>
      <w:r w:rsidRPr="00020BDE">
        <w:rPr>
          <w:b/>
          <w:bCs/>
        </w:rPr>
        <w:t>SUBJECT:</w:t>
      </w:r>
      <w:r w:rsidRPr="00020BDE">
        <w:rPr>
          <w:b/>
          <w:bCs/>
        </w:rPr>
        <w:tab/>
      </w:r>
      <w:r w:rsidRPr="00020BDE">
        <w:rPr>
          <w:b/>
          <w:bCs/>
        </w:rPr>
        <w:tab/>
      </w:r>
      <w:r w:rsidR="00621FBE" w:rsidRPr="00020BDE">
        <w:rPr>
          <w:b/>
          <w:bCs/>
        </w:rPr>
        <w:t>Eligible</w:t>
      </w:r>
      <w:r w:rsidR="00621FBE">
        <w:rPr>
          <w:b/>
          <w:bCs/>
        </w:rPr>
        <w:t xml:space="preserve"> Training Provider List Policy and Procedures a</w:t>
      </w:r>
      <w:r w:rsidR="00621FBE" w:rsidRPr="00020BDE">
        <w:rPr>
          <w:b/>
          <w:bCs/>
        </w:rPr>
        <w:t xml:space="preserve">nd Changes </w:t>
      </w:r>
      <w:proofErr w:type="gramStart"/>
      <w:r w:rsidR="00621FBE" w:rsidRPr="00020BDE">
        <w:rPr>
          <w:b/>
          <w:bCs/>
        </w:rPr>
        <w:t>For</w:t>
      </w:r>
      <w:proofErr w:type="gramEnd"/>
      <w:r w:rsidR="00621FBE" w:rsidRPr="00020BDE">
        <w:rPr>
          <w:b/>
          <w:bCs/>
        </w:rPr>
        <w:t xml:space="preserve"> Training Program Approval</w:t>
      </w:r>
    </w:p>
    <w:p w14:paraId="35E3AD91" w14:textId="77777777" w:rsidR="00E6272E" w:rsidRPr="00020BDE" w:rsidRDefault="00E6272E" w:rsidP="00E6272E">
      <w:pPr>
        <w:pStyle w:val="BodyText"/>
        <w:pBdr>
          <w:bottom w:val="single" w:sz="12" w:space="1" w:color="auto"/>
        </w:pBdr>
        <w:ind w:left="1440" w:hanging="1440"/>
        <w:rPr>
          <w:b/>
          <w:bCs/>
          <w:sz w:val="20"/>
        </w:rPr>
      </w:pPr>
      <w:r w:rsidRPr="00020BDE">
        <w:rPr>
          <w:b/>
          <w:bCs/>
          <w:sz w:val="20"/>
        </w:rPr>
        <w:t xml:space="preserve"> </w:t>
      </w:r>
    </w:p>
    <w:p w14:paraId="7A866F3C" w14:textId="77777777" w:rsidR="00E6272E" w:rsidRPr="00020BDE" w:rsidRDefault="00E6272E" w:rsidP="00E6272E"/>
    <w:p w14:paraId="7A0A8112" w14:textId="3BC331A2" w:rsidR="00E6272E" w:rsidRPr="00DE3DFA" w:rsidRDefault="00E6272E" w:rsidP="003A5FFA">
      <w:pPr>
        <w:pStyle w:val="Heading2"/>
        <w:rPr>
          <w:u w:val="single"/>
        </w:rPr>
      </w:pPr>
      <w:r w:rsidRPr="00DE3DFA">
        <w:rPr>
          <w:bCs w:val="0"/>
          <w:u w:val="single"/>
        </w:rPr>
        <w:t>PURPOSE</w:t>
      </w:r>
    </w:p>
    <w:p w14:paraId="059AEA08" w14:textId="77777777" w:rsidR="00020BDE" w:rsidRPr="00020BDE" w:rsidRDefault="00020BDE" w:rsidP="00D16114">
      <w:pPr>
        <w:rPr>
          <w:sz w:val="24"/>
          <w:szCs w:val="24"/>
        </w:rPr>
      </w:pPr>
    </w:p>
    <w:p w14:paraId="459351C2" w14:textId="1603398E" w:rsidR="00D16114" w:rsidRPr="00020BDE" w:rsidRDefault="00020BDE" w:rsidP="00D16114">
      <w:pPr>
        <w:rPr>
          <w:sz w:val="24"/>
          <w:szCs w:val="24"/>
        </w:rPr>
      </w:pPr>
      <w:r w:rsidRPr="00BF45DF">
        <w:rPr>
          <w:sz w:val="24"/>
          <w:szCs w:val="24"/>
        </w:rPr>
        <w:t>The</w:t>
      </w:r>
      <w:r w:rsidR="00D16114" w:rsidRPr="00BF45DF">
        <w:rPr>
          <w:sz w:val="24"/>
          <w:szCs w:val="24"/>
        </w:rPr>
        <w:t xml:space="preserve"> San Diego Workforce Partnership (SDWP) has revised the local Eligible Training Provider List (ETPL) approval policy. This change reflects SDWP’s efforts to increase the responsiveness of the local training system while increasing the ability of the Wor</w:t>
      </w:r>
      <w:r w:rsidR="00D16114" w:rsidRPr="00020BDE">
        <w:rPr>
          <w:sz w:val="24"/>
          <w:szCs w:val="24"/>
        </w:rPr>
        <w:t>kforce Development Board</w:t>
      </w:r>
      <w:r w:rsidR="00E40951">
        <w:rPr>
          <w:sz w:val="24"/>
          <w:szCs w:val="24"/>
        </w:rPr>
        <w:t xml:space="preserve"> (WDB)</w:t>
      </w:r>
      <w:r w:rsidR="00D16114" w:rsidRPr="00020BDE">
        <w:rPr>
          <w:sz w:val="24"/>
          <w:szCs w:val="24"/>
        </w:rPr>
        <w:t xml:space="preserve"> to make data-informed policy decisions in San Diego. </w:t>
      </w:r>
    </w:p>
    <w:p w14:paraId="2310EE4E" w14:textId="77777777" w:rsidR="00020BDE" w:rsidRPr="003A5FFA" w:rsidRDefault="00020BDE" w:rsidP="00020BDE"/>
    <w:p w14:paraId="7C709B42" w14:textId="77777777" w:rsidR="008F2460" w:rsidRPr="00DE3DFA" w:rsidRDefault="00E6272E" w:rsidP="00020BDE">
      <w:pPr>
        <w:pStyle w:val="Heading2"/>
        <w:rPr>
          <w:u w:val="single"/>
        </w:rPr>
      </w:pPr>
      <w:r w:rsidRPr="00DE3DFA">
        <w:rPr>
          <w:u w:val="single"/>
        </w:rPr>
        <w:t>BACKGROUND</w:t>
      </w:r>
    </w:p>
    <w:p w14:paraId="5B92DF0E" w14:textId="77777777" w:rsidR="00020BDE" w:rsidRPr="00020BDE" w:rsidRDefault="00020BDE" w:rsidP="006B38C2"/>
    <w:p w14:paraId="09F7CD86" w14:textId="4A4EDCBB" w:rsidR="006B38C2" w:rsidRPr="00020BDE" w:rsidRDefault="006B38C2" w:rsidP="006B38C2">
      <w:pPr>
        <w:rPr>
          <w:sz w:val="24"/>
          <w:szCs w:val="24"/>
        </w:rPr>
      </w:pPr>
      <w:r w:rsidRPr="00020BDE">
        <w:rPr>
          <w:sz w:val="24"/>
          <w:szCs w:val="24"/>
        </w:rPr>
        <w:t>This policy aligns with the priorities and requirements of the Workforce Innovation and Opportunity Act (WIOA) and ETPL Policy and Procedures developed by the Employment Development Department (EDD) and the California Workforce Development Board (State Board).</w:t>
      </w:r>
    </w:p>
    <w:p w14:paraId="0783EADC" w14:textId="77777777" w:rsidR="00020BDE" w:rsidRPr="00020BDE" w:rsidRDefault="00020BDE" w:rsidP="003A5FFA">
      <w:pPr>
        <w:rPr>
          <w:szCs w:val="24"/>
        </w:rPr>
      </w:pPr>
    </w:p>
    <w:p w14:paraId="2B0F6AE2" w14:textId="10958F2C" w:rsidR="005C6A0A" w:rsidRPr="00020BDE" w:rsidRDefault="006B38C2" w:rsidP="00E6272E">
      <w:pPr>
        <w:pStyle w:val="BodyTextIndent"/>
        <w:ind w:left="0"/>
        <w:jc w:val="both"/>
        <w:rPr>
          <w:b/>
          <w:sz w:val="20"/>
          <w:u w:val="single"/>
        </w:rPr>
      </w:pPr>
      <w:r w:rsidRPr="00020BDE">
        <w:rPr>
          <w:szCs w:val="24"/>
        </w:rPr>
        <w:t xml:space="preserve">Based on the EDD and State Board’s ETPL Policy and Procedures, training programs must meet Federal, </w:t>
      </w:r>
      <w:r w:rsidR="00020BDE" w:rsidRPr="00020BDE">
        <w:rPr>
          <w:szCs w:val="24"/>
        </w:rPr>
        <w:t>s</w:t>
      </w:r>
      <w:r w:rsidRPr="00020BDE">
        <w:rPr>
          <w:szCs w:val="24"/>
        </w:rPr>
        <w:t>tate and local initial and subsequent eligibility b</w:t>
      </w:r>
      <w:r w:rsidRPr="00BF45DF">
        <w:rPr>
          <w:szCs w:val="24"/>
        </w:rPr>
        <w:t xml:space="preserve">efore they are approved and published on the local ETPL. Initial and subsequent eligibility requirements can be found in the EDD Workforce Services Directive, </w:t>
      </w:r>
      <w:hyperlink r:id="rId7" w:history="1">
        <w:r w:rsidRPr="00020BDE">
          <w:rPr>
            <w:rStyle w:val="Hyperlink"/>
            <w:szCs w:val="24"/>
          </w:rPr>
          <w:t>WSD15-07</w:t>
        </w:r>
      </w:hyperlink>
      <w:r w:rsidRPr="00020BDE">
        <w:rPr>
          <w:szCs w:val="24"/>
        </w:rPr>
        <w:t>.</w:t>
      </w:r>
    </w:p>
    <w:p w14:paraId="1D00A46D" w14:textId="77777777" w:rsidR="00020BDE" w:rsidRDefault="00020BDE" w:rsidP="003A5FFA">
      <w:pPr>
        <w:pStyle w:val="Heading5"/>
      </w:pPr>
    </w:p>
    <w:p w14:paraId="2701BE45" w14:textId="77777777" w:rsidR="003A5FFA" w:rsidRDefault="003A5FFA" w:rsidP="003A5FFA"/>
    <w:p w14:paraId="08ED1E68" w14:textId="77777777" w:rsidR="003A5FFA" w:rsidRDefault="003A5FFA" w:rsidP="003A5FFA"/>
    <w:p w14:paraId="0BB43E3F" w14:textId="77777777" w:rsidR="003A5FFA" w:rsidRPr="003A5FFA" w:rsidRDefault="003A5FFA" w:rsidP="003A5FFA"/>
    <w:p w14:paraId="1D8D0F21" w14:textId="1A734B65" w:rsidR="00D16114" w:rsidRPr="00DE3DFA" w:rsidRDefault="00020BDE" w:rsidP="003A5FFA">
      <w:pPr>
        <w:pStyle w:val="Heading2"/>
        <w:rPr>
          <w:u w:val="single"/>
        </w:rPr>
      </w:pPr>
      <w:r w:rsidRPr="00DE3DFA">
        <w:rPr>
          <w:u w:val="single"/>
        </w:rPr>
        <w:lastRenderedPageBreak/>
        <w:t>ACTION/IMPLEMENTATION</w:t>
      </w:r>
    </w:p>
    <w:p w14:paraId="191226FC" w14:textId="77777777" w:rsidR="008250A7" w:rsidRPr="008250A7" w:rsidRDefault="008250A7"/>
    <w:p w14:paraId="0795BD90" w14:textId="1F302C5F" w:rsidR="00E40951" w:rsidRDefault="00E40951" w:rsidP="00BF45DF">
      <w:pPr>
        <w:rPr>
          <w:sz w:val="24"/>
          <w:szCs w:val="24"/>
        </w:rPr>
      </w:pPr>
      <w:r>
        <w:rPr>
          <w:sz w:val="24"/>
          <w:szCs w:val="24"/>
        </w:rPr>
        <w:t>The ETPL Policy and Procedures will be updated to fall in with the California State Workforce Development Board’s (State Board) WIOA ETPL Policy and Procedures. This policy will reinforce the state required initial eligibility and subsequent eligibility for private postsecondary education, public training and apprenticeship/pre-apprenticeship programs.</w:t>
      </w:r>
    </w:p>
    <w:p w14:paraId="5961FCE8" w14:textId="77777777" w:rsidR="00E40951" w:rsidRDefault="00E40951" w:rsidP="00BF45DF">
      <w:pPr>
        <w:rPr>
          <w:sz w:val="24"/>
          <w:szCs w:val="24"/>
        </w:rPr>
      </w:pPr>
    </w:p>
    <w:p w14:paraId="4F8242BB" w14:textId="2184AC4A" w:rsidR="00BF45DF" w:rsidRDefault="00BF45DF" w:rsidP="00BF45DF">
      <w:pPr>
        <w:rPr>
          <w:sz w:val="24"/>
          <w:szCs w:val="24"/>
        </w:rPr>
      </w:pPr>
      <w:r w:rsidRPr="0075275A">
        <w:rPr>
          <w:sz w:val="24"/>
          <w:szCs w:val="24"/>
        </w:rPr>
        <w:t>SDWP’s boards and committees will no longer approve individual providers and programs</w:t>
      </w:r>
      <w:r w:rsidR="00E40951">
        <w:rPr>
          <w:sz w:val="24"/>
          <w:szCs w:val="24"/>
        </w:rPr>
        <w:t xml:space="preserve"> applications</w:t>
      </w:r>
      <w:r w:rsidRPr="0075275A">
        <w:rPr>
          <w:sz w:val="24"/>
          <w:szCs w:val="24"/>
        </w:rPr>
        <w:t xml:space="preserve">. By removing this step, the time it takes for new providers and programs to be added to the local ETPL will decrease by approximately two months. This change will increase the response rate of SDWP and its funded providers meet the constantly evolving skill needs of San Diego businesses. </w:t>
      </w:r>
      <w:r w:rsidR="00E40951">
        <w:rPr>
          <w:sz w:val="24"/>
          <w:szCs w:val="24"/>
        </w:rPr>
        <w:t>Additionally, due to the removal of physical applications, the training providers will sign an ETPL Training Provider Acknowledgement Form.</w:t>
      </w:r>
    </w:p>
    <w:p w14:paraId="6AD5B556" w14:textId="77777777" w:rsidR="00020BDE" w:rsidRPr="00020BDE" w:rsidRDefault="00020BDE" w:rsidP="003A5FFA">
      <w:pPr>
        <w:rPr>
          <w:sz w:val="24"/>
          <w:szCs w:val="24"/>
        </w:rPr>
      </w:pPr>
    </w:p>
    <w:p w14:paraId="0DE8BA22" w14:textId="183976A5" w:rsidR="00BF45DF" w:rsidRDefault="00BF45DF" w:rsidP="003A5FFA">
      <w:pPr>
        <w:rPr>
          <w:sz w:val="24"/>
          <w:szCs w:val="24"/>
        </w:rPr>
      </w:pPr>
      <w:r w:rsidRPr="0075275A">
        <w:rPr>
          <w:sz w:val="24"/>
          <w:szCs w:val="24"/>
        </w:rPr>
        <w:t xml:space="preserve">Going forward, the </w:t>
      </w:r>
      <w:r w:rsidR="00E40951">
        <w:rPr>
          <w:sz w:val="24"/>
          <w:szCs w:val="24"/>
        </w:rPr>
        <w:t xml:space="preserve">WDB </w:t>
      </w:r>
      <w:r w:rsidRPr="0075275A">
        <w:rPr>
          <w:sz w:val="24"/>
          <w:szCs w:val="24"/>
        </w:rPr>
        <w:t>will review training provider and program completion, placement and retention rates, continue to set Individualized Training Account (ITA) caps, set wage targets and occupational growth requirements, and enact other policies</w:t>
      </w:r>
      <w:r w:rsidR="00E40951">
        <w:rPr>
          <w:sz w:val="24"/>
          <w:szCs w:val="24"/>
        </w:rPr>
        <w:t xml:space="preserve"> through the </w:t>
      </w:r>
      <w:proofErr w:type="spellStart"/>
      <w:r w:rsidR="00E40951">
        <w:rPr>
          <w:sz w:val="24"/>
          <w:szCs w:val="24"/>
        </w:rPr>
        <w:t>CalJOBS</w:t>
      </w:r>
      <w:proofErr w:type="spellEnd"/>
      <w:r w:rsidR="00E40951">
        <w:rPr>
          <w:sz w:val="24"/>
          <w:szCs w:val="24"/>
        </w:rPr>
        <w:t xml:space="preserve"> module</w:t>
      </w:r>
      <w:r w:rsidRPr="0075275A">
        <w:rPr>
          <w:sz w:val="24"/>
          <w:szCs w:val="24"/>
        </w:rPr>
        <w:t xml:space="preserve"> to ensure the programs added to the ETPL lead to meaningful careers in San Diego’s growing occupations and sectors. </w:t>
      </w:r>
    </w:p>
    <w:p w14:paraId="18E55346" w14:textId="77777777" w:rsidR="00BF45DF" w:rsidRDefault="00BF45DF" w:rsidP="003A5FFA">
      <w:pPr>
        <w:rPr>
          <w:sz w:val="24"/>
          <w:szCs w:val="24"/>
        </w:rPr>
      </w:pPr>
    </w:p>
    <w:p w14:paraId="19A26A58" w14:textId="565535D4" w:rsidR="00D16114" w:rsidRPr="00020BDE" w:rsidRDefault="00D16114" w:rsidP="003A5FFA">
      <w:pPr>
        <w:rPr>
          <w:rFonts w:eastAsia="Arial"/>
        </w:rPr>
      </w:pPr>
      <w:r w:rsidRPr="00020BDE">
        <w:rPr>
          <w:sz w:val="24"/>
          <w:szCs w:val="24"/>
        </w:rPr>
        <w:t xml:space="preserve">SDWP staff will continue to verify programs’ outcomes and operations, using methods such as onsite visits or analysis of U.S. Bureau of Labor Statistics (BLS) data. </w:t>
      </w:r>
      <w:r w:rsidR="00E40951">
        <w:rPr>
          <w:sz w:val="24"/>
          <w:szCs w:val="24"/>
        </w:rPr>
        <w:t>The procedure for inclusion to the ETPL is detailed in the ETPL Process Maps.</w:t>
      </w:r>
    </w:p>
    <w:p w14:paraId="3B6CB411" w14:textId="77777777" w:rsidR="00B07A60" w:rsidRPr="00020BDE" w:rsidRDefault="00B07A60" w:rsidP="00E6272E">
      <w:pPr>
        <w:jc w:val="both"/>
        <w:rPr>
          <w:sz w:val="24"/>
        </w:rPr>
      </w:pPr>
    </w:p>
    <w:p w14:paraId="4DCE0ED7" w14:textId="29A92498" w:rsidR="00D16114" w:rsidRPr="00DE3DFA" w:rsidRDefault="005D06E0" w:rsidP="003A5FFA">
      <w:pPr>
        <w:pStyle w:val="Heading2"/>
        <w:rPr>
          <w:u w:val="single"/>
        </w:rPr>
      </w:pPr>
      <w:r w:rsidRPr="00DE3DFA">
        <w:rPr>
          <w:u w:val="single"/>
        </w:rPr>
        <w:t>ATTACHMENTS</w:t>
      </w:r>
    </w:p>
    <w:p w14:paraId="00C522F5" w14:textId="714BB0C7" w:rsidR="00D16114" w:rsidRPr="00384472" w:rsidRDefault="00384472" w:rsidP="00020BDE">
      <w:pPr>
        <w:jc w:val="both"/>
        <w:rPr>
          <w:rStyle w:val="Hyperlink"/>
          <w:sz w:val="24"/>
        </w:rPr>
      </w:pPr>
      <w:r>
        <w:rPr>
          <w:sz w:val="24"/>
        </w:rPr>
        <w:fldChar w:fldCharType="begin"/>
      </w:r>
      <w:r>
        <w:rPr>
          <w:sz w:val="24"/>
        </w:rPr>
        <w:instrText xml:space="preserve"> HYPERLINK "http://www.workforce.org/sites/default/files/attachment_k_-_etpl_policy_and_procedures_2016-1-21.pdf" </w:instrText>
      </w:r>
      <w:r>
        <w:rPr>
          <w:sz w:val="24"/>
        </w:rPr>
        <w:fldChar w:fldCharType="separate"/>
      </w:r>
      <w:r w:rsidR="00D16114" w:rsidRPr="00384472">
        <w:rPr>
          <w:rStyle w:val="Hyperlink"/>
          <w:sz w:val="24"/>
        </w:rPr>
        <w:t>Attachment K – ETPL Policy and Procedures</w:t>
      </w:r>
    </w:p>
    <w:p w14:paraId="6DE26EED" w14:textId="09912605" w:rsidR="00D16114" w:rsidRPr="00384472" w:rsidRDefault="00384472" w:rsidP="00020BDE">
      <w:pPr>
        <w:jc w:val="both"/>
        <w:rPr>
          <w:rStyle w:val="Hyperlink"/>
          <w:sz w:val="24"/>
        </w:rPr>
      </w:pPr>
      <w:r>
        <w:rPr>
          <w:sz w:val="24"/>
        </w:rPr>
        <w:fldChar w:fldCharType="end"/>
      </w:r>
      <w:r>
        <w:rPr>
          <w:sz w:val="24"/>
        </w:rPr>
        <w:fldChar w:fldCharType="begin"/>
      </w:r>
      <w:r>
        <w:rPr>
          <w:sz w:val="24"/>
        </w:rPr>
        <w:instrText xml:space="preserve"> HYPERLINK "http://www.workforce.org/sites/default/files/exhibit_k-1_-_etpl_training_provider_acknowledgement_form_2.pdf" </w:instrText>
      </w:r>
      <w:r>
        <w:rPr>
          <w:sz w:val="24"/>
        </w:rPr>
        <w:fldChar w:fldCharType="separate"/>
      </w:r>
      <w:r w:rsidR="00D16114" w:rsidRPr="00384472">
        <w:rPr>
          <w:rStyle w:val="Hyperlink"/>
          <w:sz w:val="24"/>
        </w:rPr>
        <w:t>Exhibit K-1 – ETPL Training Provider Acknowledgement Form</w:t>
      </w:r>
    </w:p>
    <w:p w14:paraId="420BC71E" w14:textId="33F17EC5" w:rsidR="00D16114" w:rsidRPr="00384472" w:rsidRDefault="00384472" w:rsidP="00020BDE">
      <w:pPr>
        <w:jc w:val="both"/>
        <w:rPr>
          <w:rStyle w:val="Hyperlink"/>
          <w:sz w:val="24"/>
        </w:rPr>
      </w:pPr>
      <w:r>
        <w:rPr>
          <w:sz w:val="24"/>
        </w:rPr>
        <w:fldChar w:fldCharType="end"/>
      </w:r>
      <w:r>
        <w:rPr>
          <w:sz w:val="24"/>
        </w:rPr>
        <w:fldChar w:fldCharType="begin"/>
      </w:r>
      <w:r>
        <w:rPr>
          <w:sz w:val="24"/>
        </w:rPr>
        <w:instrText xml:space="preserve"> HYPERLINK "http://www.workorce.org/sites/default/files/exhibit_k-2_-_etpl_process_maps.pdf" </w:instrText>
      </w:r>
      <w:r>
        <w:rPr>
          <w:sz w:val="24"/>
        </w:rPr>
        <w:fldChar w:fldCharType="separate"/>
      </w:r>
      <w:r w:rsidR="00D16114" w:rsidRPr="00384472">
        <w:rPr>
          <w:rStyle w:val="Hyperlink"/>
          <w:sz w:val="24"/>
        </w:rPr>
        <w:t>Exhibit K-2 – ETPL Process Maps</w:t>
      </w:r>
    </w:p>
    <w:p w14:paraId="13D33914" w14:textId="56C49CC1" w:rsidR="00D16114" w:rsidRPr="00020BDE" w:rsidRDefault="00384472" w:rsidP="00E6272E">
      <w:pPr>
        <w:jc w:val="both"/>
        <w:rPr>
          <w:sz w:val="24"/>
        </w:rPr>
      </w:pPr>
      <w:r>
        <w:rPr>
          <w:sz w:val="24"/>
        </w:rPr>
        <w:fldChar w:fldCharType="end"/>
      </w:r>
    </w:p>
    <w:p w14:paraId="25DAD15F" w14:textId="77777777" w:rsidR="00D16114" w:rsidRPr="00020BDE" w:rsidRDefault="00D16114" w:rsidP="00E6272E">
      <w:pPr>
        <w:jc w:val="both"/>
        <w:rPr>
          <w:sz w:val="24"/>
        </w:rPr>
      </w:pPr>
    </w:p>
    <w:p w14:paraId="344DA52E" w14:textId="2A3DE5E9" w:rsidR="003A5FFA" w:rsidRDefault="00E6272E" w:rsidP="003A5FFA">
      <w:pPr>
        <w:ind w:left="360" w:hanging="360"/>
        <w:jc w:val="both"/>
        <w:rPr>
          <w:sz w:val="24"/>
        </w:rPr>
      </w:pPr>
      <w:r w:rsidRPr="00020BDE">
        <w:rPr>
          <w:sz w:val="24"/>
        </w:rPr>
        <w:t>cc:</w:t>
      </w:r>
      <w:r w:rsidRPr="00020BDE">
        <w:rPr>
          <w:sz w:val="24"/>
        </w:rPr>
        <w:tab/>
      </w:r>
      <w:r w:rsidR="00F2464C" w:rsidRPr="00020BDE">
        <w:rPr>
          <w:sz w:val="24"/>
        </w:rPr>
        <w:t xml:space="preserve"> </w:t>
      </w:r>
      <w:r w:rsidR="00D16114" w:rsidRPr="00020BDE">
        <w:rPr>
          <w:sz w:val="24"/>
        </w:rPr>
        <w:t xml:space="preserve">SDWP Internal Distribution </w:t>
      </w:r>
      <w:r w:rsidR="003A5FFA">
        <w:rPr>
          <w:sz w:val="24"/>
        </w:rPr>
        <w:t>List</w:t>
      </w:r>
    </w:p>
    <w:p w14:paraId="50A6CE1C" w14:textId="19EE4835" w:rsidR="003A5FFA" w:rsidRDefault="003A5FFA" w:rsidP="003A5FFA">
      <w:pPr>
        <w:ind w:left="360" w:hanging="360"/>
        <w:jc w:val="both"/>
        <w:rPr>
          <w:sz w:val="24"/>
        </w:rPr>
      </w:pPr>
      <w:r>
        <w:rPr>
          <w:sz w:val="24"/>
        </w:rPr>
        <w:tab/>
        <w:t xml:space="preserve"> Simpson &amp; Simpson</w:t>
      </w:r>
    </w:p>
    <w:p w14:paraId="5E1B87F6" w14:textId="77777777" w:rsidR="003A5FFA" w:rsidRPr="003A5FFA" w:rsidRDefault="003A5FFA" w:rsidP="003A5FFA">
      <w:pPr>
        <w:spacing w:after="120"/>
        <w:ind w:left="360" w:hanging="360"/>
        <w:jc w:val="both"/>
        <w:rPr>
          <w:sz w:val="24"/>
        </w:rPr>
      </w:pPr>
    </w:p>
    <w:sectPr w:rsidR="003A5FFA" w:rsidRPr="003A5FFA" w:rsidSect="00F4185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E8A88" w14:textId="77777777" w:rsidR="00930DD5" w:rsidRDefault="00930DD5" w:rsidP="00E6272E">
      <w:r>
        <w:separator/>
      </w:r>
    </w:p>
  </w:endnote>
  <w:endnote w:type="continuationSeparator" w:id="0">
    <w:p w14:paraId="44360E8D" w14:textId="77777777" w:rsidR="00930DD5" w:rsidRDefault="00930DD5" w:rsidP="00E62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AA26" w14:textId="003737F8" w:rsidR="006F72E6" w:rsidRDefault="00E6272E">
    <w:pPr>
      <w:pStyle w:val="Foote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A3076" w14:textId="77777777" w:rsidR="00930DD5" w:rsidRDefault="00930DD5" w:rsidP="00E6272E">
      <w:r>
        <w:separator/>
      </w:r>
    </w:p>
  </w:footnote>
  <w:footnote w:type="continuationSeparator" w:id="0">
    <w:p w14:paraId="1FF62DC1" w14:textId="77777777" w:rsidR="00930DD5" w:rsidRDefault="00930DD5" w:rsidP="00E627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01C19"/>
    <w:multiLevelType w:val="hybridMultilevel"/>
    <w:tmpl w:val="60E46F68"/>
    <w:lvl w:ilvl="0" w:tplc="8BA47FEC">
      <w:start w:val="1"/>
      <w:numFmt w:val="decimal"/>
      <w:lvlText w:val="%1."/>
      <w:lvlJc w:val="left"/>
      <w:pPr>
        <w:ind w:left="63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162BF2"/>
    <w:multiLevelType w:val="hybridMultilevel"/>
    <w:tmpl w:val="B55C38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F4A095D"/>
    <w:multiLevelType w:val="hybridMultilevel"/>
    <w:tmpl w:val="10E8D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F855B5"/>
    <w:multiLevelType w:val="hybridMultilevel"/>
    <w:tmpl w:val="93AE0616"/>
    <w:lvl w:ilvl="0" w:tplc="94225528">
      <w:start w:val="1"/>
      <w:numFmt w:val="decimal"/>
      <w:lvlText w:val="%1."/>
      <w:lvlJc w:val="left"/>
      <w:pPr>
        <w:ind w:left="730" w:hanging="360"/>
      </w:pPr>
      <w:rPr>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2E"/>
    <w:rsid w:val="00020BDE"/>
    <w:rsid w:val="0011065A"/>
    <w:rsid w:val="00137242"/>
    <w:rsid w:val="0014550C"/>
    <w:rsid w:val="00151365"/>
    <w:rsid w:val="0019753E"/>
    <w:rsid w:val="001C3ED9"/>
    <w:rsid w:val="0026170F"/>
    <w:rsid w:val="00277A93"/>
    <w:rsid w:val="00296900"/>
    <w:rsid w:val="002F0358"/>
    <w:rsid w:val="00381B40"/>
    <w:rsid w:val="00384472"/>
    <w:rsid w:val="003A5FFA"/>
    <w:rsid w:val="003B7494"/>
    <w:rsid w:val="00435B30"/>
    <w:rsid w:val="004C3B4C"/>
    <w:rsid w:val="004D10E9"/>
    <w:rsid w:val="00542779"/>
    <w:rsid w:val="00542DB6"/>
    <w:rsid w:val="00545F33"/>
    <w:rsid w:val="00556AD2"/>
    <w:rsid w:val="00591150"/>
    <w:rsid w:val="005C6A0A"/>
    <w:rsid w:val="005D06E0"/>
    <w:rsid w:val="00615A98"/>
    <w:rsid w:val="00621FBE"/>
    <w:rsid w:val="00644131"/>
    <w:rsid w:val="006B38C2"/>
    <w:rsid w:val="00742144"/>
    <w:rsid w:val="007507E9"/>
    <w:rsid w:val="00752C00"/>
    <w:rsid w:val="00756A9F"/>
    <w:rsid w:val="00760ED3"/>
    <w:rsid w:val="007C0D07"/>
    <w:rsid w:val="007C1942"/>
    <w:rsid w:val="007D3ACC"/>
    <w:rsid w:val="008250A7"/>
    <w:rsid w:val="00833FF3"/>
    <w:rsid w:val="00842F29"/>
    <w:rsid w:val="008A67BE"/>
    <w:rsid w:val="008C0ABA"/>
    <w:rsid w:val="008F2460"/>
    <w:rsid w:val="00913A45"/>
    <w:rsid w:val="00921273"/>
    <w:rsid w:val="00930DD5"/>
    <w:rsid w:val="009B29C5"/>
    <w:rsid w:val="00A0742A"/>
    <w:rsid w:val="00A31973"/>
    <w:rsid w:val="00A926EC"/>
    <w:rsid w:val="00A9511B"/>
    <w:rsid w:val="00B07A60"/>
    <w:rsid w:val="00B2239B"/>
    <w:rsid w:val="00B41C05"/>
    <w:rsid w:val="00B4304A"/>
    <w:rsid w:val="00B50C1E"/>
    <w:rsid w:val="00B57F9C"/>
    <w:rsid w:val="00B6667F"/>
    <w:rsid w:val="00B678DE"/>
    <w:rsid w:val="00B9058C"/>
    <w:rsid w:val="00BC0013"/>
    <w:rsid w:val="00BF45DF"/>
    <w:rsid w:val="00C35CE7"/>
    <w:rsid w:val="00CB25F5"/>
    <w:rsid w:val="00CF6DBD"/>
    <w:rsid w:val="00D01773"/>
    <w:rsid w:val="00D111BD"/>
    <w:rsid w:val="00D16114"/>
    <w:rsid w:val="00D53A8B"/>
    <w:rsid w:val="00D7256D"/>
    <w:rsid w:val="00D7432C"/>
    <w:rsid w:val="00DA6893"/>
    <w:rsid w:val="00DE3DFA"/>
    <w:rsid w:val="00DF5C52"/>
    <w:rsid w:val="00E40951"/>
    <w:rsid w:val="00E47BB7"/>
    <w:rsid w:val="00E6272E"/>
    <w:rsid w:val="00EC3F66"/>
    <w:rsid w:val="00ED7BC4"/>
    <w:rsid w:val="00F2464C"/>
    <w:rsid w:val="00F41857"/>
    <w:rsid w:val="00F65866"/>
    <w:rsid w:val="00FC3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F63F"/>
  <w15:docId w15:val="{4521B90C-9FC2-4E2D-921C-1574EC2A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BDE"/>
    <w:pPr>
      <w:spacing w:after="0"/>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020BDE"/>
    <w:pPr>
      <w:keepNext/>
      <w:jc w:val="both"/>
      <w:outlineLvl w:val="1"/>
    </w:pPr>
    <w:rPr>
      <w:b/>
      <w:bCs/>
      <w:sz w:val="24"/>
    </w:rPr>
  </w:style>
  <w:style w:type="paragraph" w:styleId="Heading5">
    <w:name w:val="heading 5"/>
    <w:basedOn w:val="Normal"/>
    <w:next w:val="Normal"/>
    <w:link w:val="Heading5Char"/>
    <w:qFormat/>
    <w:rsid w:val="00E6272E"/>
    <w:pPr>
      <w:keepNext/>
      <w:jc w:val="both"/>
      <w:outlineLvl w:val="4"/>
    </w:pPr>
    <w:rPr>
      <w:b/>
      <w:bCs/>
      <w:sz w:val="24"/>
      <w:u w:val="single"/>
    </w:rPr>
  </w:style>
  <w:style w:type="paragraph" w:styleId="Heading6">
    <w:name w:val="heading 6"/>
    <w:basedOn w:val="Normal"/>
    <w:next w:val="Normal"/>
    <w:link w:val="Heading6Char"/>
    <w:qFormat/>
    <w:rsid w:val="00E6272E"/>
    <w:pPr>
      <w:keepNext/>
      <w:outlineLvl w:val="5"/>
    </w:pPr>
    <w:rPr>
      <w:b/>
      <w:sz w:val="24"/>
    </w:rPr>
  </w:style>
  <w:style w:type="paragraph" w:styleId="Heading9">
    <w:name w:val="heading 9"/>
    <w:basedOn w:val="Normal"/>
    <w:next w:val="Normal"/>
    <w:link w:val="Heading9Char"/>
    <w:uiPriority w:val="9"/>
    <w:semiHidden/>
    <w:unhideWhenUsed/>
    <w:qFormat/>
    <w:rsid w:val="00BC001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20BDE"/>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E6272E"/>
    <w:rPr>
      <w:rFonts w:ascii="Times New Roman" w:eastAsia="Times New Roman" w:hAnsi="Times New Roman" w:cs="Times New Roman"/>
      <w:b/>
      <w:bCs/>
      <w:sz w:val="24"/>
      <w:szCs w:val="20"/>
      <w:u w:val="single"/>
    </w:rPr>
  </w:style>
  <w:style w:type="character" w:customStyle="1" w:styleId="Heading6Char">
    <w:name w:val="Heading 6 Char"/>
    <w:basedOn w:val="DefaultParagraphFont"/>
    <w:link w:val="Heading6"/>
    <w:rsid w:val="00E6272E"/>
    <w:rPr>
      <w:rFonts w:ascii="Times New Roman" w:eastAsia="Times New Roman" w:hAnsi="Times New Roman" w:cs="Times New Roman"/>
      <w:b/>
      <w:sz w:val="24"/>
      <w:szCs w:val="20"/>
    </w:rPr>
  </w:style>
  <w:style w:type="paragraph" w:styleId="BodyText">
    <w:name w:val="Body Text"/>
    <w:basedOn w:val="Normal"/>
    <w:link w:val="BodyTextChar"/>
    <w:semiHidden/>
    <w:rsid w:val="00E6272E"/>
    <w:pPr>
      <w:tabs>
        <w:tab w:val="left" w:pos="1260"/>
      </w:tabs>
      <w:overflowPunct w:val="0"/>
      <w:autoSpaceDE w:val="0"/>
      <w:autoSpaceDN w:val="0"/>
      <w:adjustRightInd w:val="0"/>
      <w:textAlignment w:val="baseline"/>
    </w:pPr>
    <w:rPr>
      <w:sz w:val="24"/>
    </w:rPr>
  </w:style>
  <w:style w:type="character" w:customStyle="1" w:styleId="BodyTextChar">
    <w:name w:val="Body Text Char"/>
    <w:basedOn w:val="DefaultParagraphFont"/>
    <w:link w:val="BodyText"/>
    <w:semiHidden/>
    <w:rsid w:val="00E6272E"/>
    <w:rPr>
      <w:rFonts w:ascii="Times New Roman" w:eastAsia="Times New Roman" w:hAnsi="Times New Roman" w:cs="Times New Roman"/>
      <w:sz w:val="24"/>
      <w:szCs w:val="20"/>
    </w:rPr>
  </w:style>
  <w:style w:type="paragraph" w:styleId="Footer">
    <w:name w:val="footer"/>
    <w:basedOn w:val="Normal"/>
    <w:link w:val="FooterChar"/>
    <w:uiPriority w:val="99"/>
    <w:rsid w:val="00E6272E"/>
    <w:pPr>
      <w:tabs>
        <w:tab w:val="center" w:pos="4320"/>
        <w:tab w:val="right" w:pos="8640"/>
      </w:tabs>
    </w:pPr>
  </w:style>
  <w:style w:type="character" w:customStyle="1" w:styleId="FooterChar">
    <w:name w:val="Footer Char"/>
    <w:basedOn w:val="DefaultParagraphFont"/>
    <w:link w:val="Footer"/>
    <w:uiPriority w:val="99"/>
    <w:rsid w:val="00E6272E"/>
    <w:rPr>
      <w:rFonts w:ascii="Times New Roman" w:eastAsia="Times New Roman" w:hAnsi="Times New Roman" w:cs="Times New Roman"/>
      <w:sz w:val="20"/>
      <w:szCs w:val="20"/>
    </w:rPr>
  </w:style>
  <w:style w:type="paragraph" w:styleId="Header">
    <w:name w:val="header"/>
    <w:basedOn w:val="Normal"/>
    <w:link w:val="HeaderChar"/>
    <w:semiHidden/>
    <w:rsid w:val="00E6272E"/>
    <w:pPr>
      <w:tabs>
        <w:tab w:val="center" w:pos="4320"/>
        <w:tab w:val="right" w:pos="8640"/>
      </w:tabs>
    </w:pPr>
  </w:style>
  <w:style w:type="character" w:customStyle="1" w:styleId="HeaderChar">
    <w:name w:val="Header Char"/>
    <w:basedOn w:val="DefaultParagraphFont"/>
    <w:link w:val="Header"/>
    <w:semiHidden/>
    <w:rsid w:val="00E6272E"/>
    <w:rPr>
      <w:rFonts w:ascii="Times New Roman" w:eastAsia="Times New Roman" w:hAnsi="Times New Roman" w:cs="Times New Roman"/>
      <w:sz w:val="20"/>
      <w:szCs w:val="20"/>
    </w:rPr>
  </w:style>
  <w:style w:type="paragraph" w:styleId="BodyText3">
    <w:name w:val="Body Text 3"/>
    <w:basedOn w:val="Normal"/>
    <w:link w:val="BodyText3Char"/>
    <w:semiHidden/>
    <w:rsid w:val="00E6272E"/>
    <w:pPr>
      <w:jc w:val="both"/>
    </w:pPr>
    <w:rPr>
      <w:sz w:val="24"/>
    </w:rPr>
  </w:style>
  <w:style w:type="character" w:customStyle="1" w:styleId="BodyText3Char">
    <w:name w:val="Body Text 3 Char"/>
    <w:basedOn w:val="DefaultParagraphFont"/>
    <w:link w:val="BodyText3"/>
    <w:semiHidden/>
    <w:rsid w:val="00E6272E"/>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E6272E"/>
    <w:pPr>
      <w:ind w:left="720"/>
    </w:pPr>
    <w:rPr>
      <w:sz w:val="24"/>
    </w:rPr>
  </w:style>
  <w:style w:type="character" w:customStyle="1" w:styleId="BodyTextIndentChar">
    <w:name w:val="Body Text Indent Char"/>
    <w:basedOn w:val="DefaultParagraphFont"/>
    <w:link w:val="BodyTextIndent"/>
    <w:semiHidden/>
    <w:rsid w:val="00E6272E"/>
    <w:rPr>
      <w:rFonts w:ascii="Times New Roman" w:eastAsia="Times New Roman" w:hAnsi="Times New Roman" w:cs="Times New Roman"/>
      <w:sz w:val="24"/>
      <w:szCs w:val="20"/>
    </w:rPr>
  </w:style>
  <w:style w:type="character" w:styleId="Strong">
    <w:name w:val="Strong"/>
    <w:basedOn w:val="DefaultParagraphFont"/>
    <w:uiPriority w:val="22"/>
    <w:qFormat/>
    <w:rsid w:val="00E6272E"/>
    <w:rPr>
      <w:b/>
      <w:bCs/>
    </w:rPr>
  </w:style>
  <w:style w:type="character" w:customStyle="1" w:styleId="Heading9Char">
    <w:name w:val="Heading 9 Char"/>
    <w:basedOn w:val="DefaultParagraphFont"/>
    <w:link w:val="Heading9"/>
    <w:uiPriority w:val="9"/>
    <w:semiHidden/>
    <w:rsid w:val="00BC001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B25F5"/>
    <w:pPr>
      <w:ind w:left="720"/>
      <w:contextualSpacing/>
    </w:pPr>
  </w:style>
  <w:style w:type="character" w:styleId="Hyperlink">
    <w:name w:val="Hyperlink"/>
    <w:basedOn w:val="DefaultParagraphFont"/>
    <w:uiPriority w:val="99"/>
    <w:unhideWhenUsed/>
    <w:rsid w:val="00F2464C"/>
    <w:rPr>
      <w:color w:val="0000FF" w:themeColor="hyperlink"/>
      <w:u w:val="single"/>
    </w:rPr>
  </w:style>
  <w:style w:type="character" w:styleId="FollowedHyperlink">
    <w:name w:val="FollowedHyperlink"/>
    <w:basedOn w:val="DefaultParagraphFont"/>
    <w:uiPriority w:val="99"/>
    <w:semiHidden/>
    <w:unhideWhenUsed/>
    <w:rsid w:val="009B29C5"/>
    <w:rPr>
      <w:color w:val="800080" w:themeColor="followedHyperlink"/>
      <w:u w:val="single"/>
    </w:rPr>
  </w:style>
  <w:style w:type="paragraph" w:styleId="BalloonText">
    <w:name w:val="Balloon Text"/>
    <w:basedOn w:val="Normal"/>
    <w:link w:val="BalloonTextChar"/>
    <w:uiPriority w:val="99"/>
    <w:semiHidden/>
    <w:unhideWhenUsed/>
    <w:rsid w:val="008A67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7B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16114"/>
    <w:rPr>
      <w:sz w:val="18"/>
      <w:szCs w:val="18"/>
    </w:rPr>
  </w:style>
  <w:style w:type="paragraph" w:styleId="CommentText">
    <w:name w:val="annotation text"/>
    <w:basedOn w:val="Normal"/>
    <w:link w:val="CommentTextChar"/>
    <w:uiPriority w:val="99"/>
    <w:semiHidden/>
    <w:unhideWhenUsed/>
    <w:rsid w:val="00D16114"/>
    <w:rPr>
      <w:sz w:val="24"/>
      <w:szCs w:val="24"/>
    </w:rPr>
  </w:style>
  <w:style w:type="character" w:customStyle="1" w:styleId="CommentTextChar">
    <w:name w:val="Comment Text Char"/>
    <w:basedOn w:val="DefaultParagraphFont"/>
    <w:link w:val="CommentText"/>
    <w:uiPriority w:val="99"/>
    <w:semiHidden/>
    <w:rsid w:val="00D16114"/>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16114"/>
    <w:rPr>
      <w:b/>
      <w:bCs/>
      <w:sz w:val="20"/>
      <w:szCs w:val="20"/>
    </w:rPr>
  </w:style>
  <w:style w:type="character" w:customStyle="1" w:styleId="CommentSubjectChar">
    <w:name w:val="Comment Subject Char"/>
    <w:basedOn w:val="CommentTextChar"/>
    <w:link w:val="CommentSubject"/>
    <w:uiPriority w:val="99"/>
    <w:semiHidden/>
    <w:rsid w:val="00D1611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99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dd.ca.gov/Jobs_and_Training/pubs/wsd15-07.pdf"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528</Words>
  <Characters>3011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tanissha</dc:creator>
  <cp:lastModifiedBy>Evelyn C. Ramirez</cp:lastModifiedBy>
  <cp:revision>5</cp:revision>
  <cp:lastPrinted>2016-01-28T19:57:00Z</cp:lastPrinted>
  <dcterms:created xsi:type="dcterms:W3CDTF">2016-01-28T19:55:00Z</dcterms:created>
  <dcterms:modified xsi:type="dcterms:W3CDTF">2016-01-28T20:03:00Z</dcterms:modified>
</cp:coreProperties>
</file>