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78" w:rsidRPr="005C4174" w:rsidRDefault="008C0678" w:rsidP="005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2D4">
        <w:rPr>
          <w:rFonts w:ascii="Times New Roman" w:eastAsia="Times New Roman" w:hAnsi="Times New Roman" w:cs="Times New Roman"/>
          <w:b/>
          <w:sz w:val="28"/>
          <w:szCs w:val="28"/>
        </w:rPr>
        <w:t>20CFR667.220</w:t>
      </w:r>
      <w:r w:rsidR="003D42D4">
        <w:rPr>
          <w:rFonts w:ascii="Times New Roman" w:eastAsia="Times New Roman" w:hAnsi="Times New Roman" w:cs="Times New Roman"/>
          <w:b/>
          <w:sz w:val="28"/>
          <w:szCs w:val="28"/>
        </w:rPr>
        <w:t xml:space="preserve"> and 220</w:t>
      </w:r>
    </w:p>
    <w:p w:rsidR="005C4174" w:rsidRDefault="005C4174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[Code of Federal Regulations]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[Title 20, Volume 3]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[Revised as of April 1, 2002]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From the U.S. Government Printing Office via GPO Access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[CITE: 20CFR667.220]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[Page 793-794]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TITLE 20--EMPLOYEES' BENEFITS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CHAPTER V--EMPLOYMENT AND TRAINING ADMINISTRATION, DEPARTMENT OF LABOR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PART 667--ADMINISTRATIVE PROVISIONS UNDER TITLE I OF THE WORKFORCE INVESTMENT ACT--Table of Contents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     Subpart B--Administrative Rules, Costs and Limitations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Sec. 667.220  What Workforce Investment Act title I functions and activities constitute the costs of administration subject to the administrative cost limit?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(a) The costs of administration are that allocable portion of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necessary and reasonable allowable costs of State and local workforce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investment boards, direct recipients, including State grant recipients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under subtitle B of title I and recipients of awards under subtitle D of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title I, as well as local grant recipients, local grant </w:t>
      </w:r>
      <w:proofErr w:type="spellStart"/>
      <w:r w:rsidRPr="005C4174">
        <w:rPr>
          <w:rFonts w:ascii="Times New Roman" w:eastAsia="Times New Roman" w:hAnsi="Times New Roman" w:cs="Times New Roman"/>
          <w:sz w:val="20"/>
          <w:szCs w:val="20"/>
        </w:rPr>
        <w:t>subrecipients</w:t>
      </w:r>
      <w:proofErr w:type="spellEnd"/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local fiscal agents and one-stop operators that are associated with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those specific functions identified in paragraph (b) of this section and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which are not related to the direct provision of workforce investment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services, including services to participants and employers. These costs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can be both personnel and non-personnel and both direct and indirect.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(b) The costs of administration are the costs associated with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performing the following functions: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(1) Performing the following overall general administrative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functions and coordination of those functions under WIA title I: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</w:t>
      </w:r>
      <w:proofErr w:type="spellStart"/>
      <w:r w:rsidRPr="005C417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C4174">
        <w:rPr>
          <w:rFonts w:ascii="Times New Roman" w:eastAsia="Times New Roman" w:hAnsi="Times New Roman" w:cs="Times New Roman"/>
          <w:sz w:val="20"/>
          <w:szCs w:val="20"/>
        </w:rPr>
        <w:t>) Accounting, budgeting, financial and cash management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(ii) Procurement and purchasing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(iii) Property management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(iv) Personnel management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(v) Payroll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(vi) Coordinating the resolution of findings arising from audits,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reviews, investigations and incident reports;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(vii) Audit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(viii) General legal services functions; and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(ix) Developing systems and procedures, including information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systems, required for these administrative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(2) Performing oversight and monitoring responsibilities related to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WIA administrative functions;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(3) Costs of goods and services required for administrative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functions of the program, including goods and services such as rental or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purchase of equipment, utilities, office supplies, postage, and rental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and maintenance of office space;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(4) Travel costs incurred for official business in carrying out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administrative activities or the overall management of the WIA system;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lastRenderedPageBreak/>
        <w:t>and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(5) Costs of information systems related to administrative functions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(for example, personnel, procurement, purchasing, property management,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accounting and payroll systems) including the purchase, systems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development and operating costs of such systems.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(c)(1) Awards to </w:t>
      </w:r>
      <w:proofErr w:type="spellStart"/>
      <w:r w:rsidRPr="005C4174">
        <w:rPr>
          <w:rFonts w:ascii="Times New Roman" w:eastAsia="Times New Roman" w:hAnsi="Times New Roman" w:cs="Times New Roman"/>
          <w:sz w:val="20"/>
          <w:szCs w:val="20"/>
        </w:rPr>
        <w:t>subrecipients</w:t>
      </w:r>
      <w:proofErr w:type="spellEnd"/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or vendors that are solely for the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performance of administrative functions are classified as administrative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costs.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(2) Personnel and related non-personnel costs of staff who perform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both administrative functions specified in paragraph (b) of this section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and programmatic services or activities must be allocated as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administrative or program costs to the benefitting cost objectives/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categories based on documented distributions of actual time worked or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other equitable cost allocation methods.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(3) Specific costs charged to an overhead or indirect cost pool that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can be identified directly as a program cost are to be charged as a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program cost. Documentation of such charges must be maintained.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(4) Except as provided at paragraph (c)(1), all costs incurred for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functions and activities of </w:t>
      </w:r>
      <w:proofErr w:type="spellStart"/>
      <w:r w:rsidRPr="005C4174">
        <w:rPr>
          <w:rFonts w:ascii="Times New Roman" w:eastAsia="Times New Roman" w:hAnsi="Times New Roman" w:cs="Times New Roman"/>
          <w:sz w:val="20"/>
          <w:szCs w:val="20"/>
        </w:rPr>
        <w:t>subrecipients</w:t>
      </w:r>
      <w:proofErr w:type="spellEnd"/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and vendors are program costs.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(5) Costs of the following information systems including the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purchase, systems development and operating (e.g., data entry) costs are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charged to the program category: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</w:t>
      </w:r>
      <w:proofErr w:type="spellStart"/>
      <w:r w:rsidRPr="005C417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) Tracking or monitoring of participant and performance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information;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(ii) Employment statistics information, including job listing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information, job skills information, and demand occupation information;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(iii) Performance and program cost information on eligible providers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of training services, youth activities, and appropriate education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activities;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(iv) Local area performance information; and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(v) Information relating to supportive services and unemployment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insurance claims for program participants;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    (6) Continuous improvement activities are charged to administration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[[Page 794]]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 xml:space="preserve">program category based on the purpose or nature of the activity to be 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174">
        <w:rPr>
          <w:rFonts w:ascii="Times New Roman" w:eastAsia="Times New Roman" w:hAnsi="Times New Roman" w:cs="Times New Roman"/>
          <w:sz w:val="20"/>
          <w:szCs w:val="20"/>
        </w:rPr>
        <w:t>improved. Documentation of such charges must be maintained.</w:t>
      </w:r>
    </w:p>
    <w:p w:rsidR="008C0678" w:rsidRPr="005C4174" w:rsidRDefault="008C0678" w:rsidP="008C0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678" w:rsidRPr="005C4174" w:rsidRDefault="008C0678" w:rsidP="00740471">
      <w:pPr>
        <w:rPr>
          <w:rFonts w:ascii="Times New Roman" w:hAnsi="Times New Roman" w:cs="Times New Roman"/>
        </w:rPr>
      </w:pPr>
    </w:p>
    <w:sectPr w:rsidR="008C0678" w:rsidRPr="005C4174" w:rsidSect="000B66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DD" w:rsidRDefault="00DE0FDD" w:rsidP="00DE0FDD">
      <w:pPr>
        <w:spacing w:after="0" w:line="240" w:lineRule="auto"/>
      </w:pPr>
      <w:r>
        <w:separator/>
      </w:r>
    </w:p>
  </w:endnote>
  <w:endnote w:type="continuationSeparator" w:id="0">
    <w:p w:rsidR="00DE0FDD" w:rsidRDefault="00DE0FDD" w:rsidP="00DE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DD" w:rsidRDefault="00DE0FDD" w:rsidP="00DE0FDD">
      <w:pPr>
        <w:spacing w:after="0" w:line="240" w:lineRule="auto"/>
      </w:pPr>
      <w:r>
        <w:separator/>
      </w:r>
    </w:p>
  </w:footnote>
  <w:footnote w:type="continuationSeparator" w:id="0">
    <w:p w:rsidR="00DE0FDD" w:rsidRDefault="00DE0FDD" w:rsidP="00DE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DD" w:rsidRPr="005C4174" w:rsidRDefault="005C4174" w:rsidP="005C417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C4174">
      <w:rPr>
        <w:rFonts w:ascii="Times New Roman" w:hAnsi="Times New Roman" w:cs="Times New Roman"/>
        <w:sz w:val="24"/>
        <w:szCs w:val="24"/>
      </w:rPr>
      <w:t>ATTACHMENT 7</w:t>
    </w:r>
  </w:p>
  <w:p w:rsidR="00DE0FDD" w:rsidRDefault="00DE0F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29"/>
    <w:rsid w:val="00020760"/>
    <w:rsid w:val="000640C5"/>
    <w:rsid w:val="000B1372"/>
    <w:rsid w:val="000B665B"/>
    <w:rsid w:val="000D7259"/>
    <w:rsid w:val="0028083F"/>
    <w:rsid w:val="00297754"/>
    <w:rsid w:val="002C3D44"/>
    <w:rsid w:val="00370259"/>
    <w:rsid w:val="00375448"/>
    <w:rsid w:val="003D42D4"/>
    <w:rsid w:val="00434FFA"/>
    <w:rsid w:val="004D2342"/>
    <w:rsid w:val="004E0B08"/>
    <w:rsid w:val="005C4174"/>
    <w:rsid w:val="00683452"/>
    <w:rsid w:val="006D164A"/>
    <w:rsid w:val="00720733"/>
    <w:rsid w:val="00740471"/>
    <w:rsid w:val="00740AE9"/>
    <w:rsid w:val="007637A3"/>
    <w:rsid w:val="007B406E"/>
    <w:rsid w:val="008C0678"/>
    <w:rsid w:val="008D5C2C"/>
    <w:rsid w:val="00A16888"/>
    <w:rsid w:val="00A67268"/>
    <w:rsid w:val="00A81C46"/>
    <w:rsid w:val="00AC7029"/>
    <w:rsid w:val="00AD7ACB"/>
    <w:rsid w:val="00B17BBA"/>
    <w:rsid w:val="00B53585"/>
    <w:rsid w:val="00B761A7"/>
    <w:rsid w:val="00D269C4"/>
    <w:rsid w:val="00D740B0"/>
    <w:rsid w:val="00DE0FDD"/>
    <w:rsid w:val="00F23AFD"/>
    <w:rsid w:val="00F905CC"/>
    <w:rsid w:val="00FB4B0A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6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23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DD"/>
  </w:style>
  <w:style w:type="paragraph" w:styleId="Footer">
    <w:name w:val="footer"/>
    <w:basedOn w:val="Normal"/>
    <w:link w:val="FooterChar"/>
    <w:uiPriority w:val="99"/>
    <w:semiHidden/>
    <w:unhideWhenUsed/>
    <w:rsid w:val="00DE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FDD"/>
  </w:style>
  <w:style w:type="paragraph" w:styleId="BalloonText">
    <w:name w:val="Balloon Text"/>
    <w:basedOn w:val="Normal"/>
    <w:link w:val="BalloonTextChar"/>
    <w:uiPriority w:val="99"/>
    <w:semiHidden/>
    <w:unhideWhenUsed/>
    <w:rsid w:val="00DE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erikag</cp:lastModifiedBy>
  <cp:revision>4</cp:revision>
  <cp:lastPrinted>2011-10-31T23:45:00Z</cp:lastPrinted>
  <dcterms:created xsi:type="dcterms:W3CDTF">2011-11-01T03:05:00Z</dcterms:created>
  <dcterms:modified xsi:type="dcterms:W3CDTF">2011-11-01T03:32:00Z</dcterms:modified>
</cp:coreProperties>
</file>