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F340A" w14:textId="77777777" w:rsidR="00466F78" w:rsidRPr="00466F78" w:rsidRDefault="00466F78" w:rsidP="00466F78">
      <w:pPr>
        <w:contextualSpacing/>
        <w:jc w:val="center"/>
        <w:rPr>
          <w:rFonts w:ascii="Calibri Light" w:eastAsia="ＭＳ ゴシック" w:hAnsi="Calibri Light"/>
          <w:spacing w:val="-10"/>
          <w:kern w:val="28"/>
          <w:sz w:val="32"/>
          <w:szCs w:val="56"/>
        </w:rPr>
      </w:pPr>
      <w:r w:rsidRPr="00466F78">
        <w:rPr>
          <w:rFonts w:ascii="Calibri Light" w:eastAsia="ＭＳ ゴシック" w:hAnsi="Calibri Light"/>
          <w:spacing w:val="-10"/>
          <w:kern w:val="28"/>
          <w:sz w:val="32"/>
          <w:szCs w:val="56"/>
        </w:rPr>
        <w:t>Corrective Action Policy &amp; Procedures</w:t>
      </w:r>
    </w:p>
    <w:p w14:paraId="43FD28C0" w14:textId="77777777" w:rsidR="00FF7B07" w:rsidRPr="000D5B33" w:rsidRDefault="00FF7B07" w:rsidP="00164D53">
      <w:pPr>
        <w:jc w:val="both"/>
        <w:rPr>
          <w:rFonts w:eastAsia="Arial Unicode MS"/>
        </w:rPr>
      </w:pPr>
    </w:p>
    <w:p w14:paraId="0F072AD5" w14:textId="7729B161" w:rsidR="00ED5DE9" w:rsidRPr="00466F78" w:rsidRDefault="000458EB" w:rsidP="00B0333E">
      <w:pPr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 xml:space="preserve">The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</w:t>
      </w:r>
      <w:proofErr w:type="spellEnd"/>
      <w:r w:rsidR="000C2A9D" w:rsidRPr="00466F78">
        <w:rPr>
          <w:rFonts w:asciiTheme="minorHAnsi" w:hAnsiTheme="minorHAnsi"/>
          <w:sz w:val="22"/>
          <w:szCs w:val="22"/>
        </w:rPr>
        <w:t xml:space="preserve"> </w:t>
      </w:r>
      <w:r w:rsidR="00FF7B07" w:rsidRPr="00466F78">
        <w:rPr>
          <w:rFonts w:asciiTheme="minorHAnsi" w:hAnsiTheme="minorHAnsi"/>
          <w:sz w:val="22"/>
          <w:szCs w:val="22"/>
        </w:rPr>
        <w:t xml:space="preserve">is expected to work closely with </w:t>
      </w:r>
      <w:r w:rsidR="00526C2D" w:rsidRPr="00466F78">
        <w:rPr>
          <w:rFonts w:asciiTheme="minorHAnsi" w:hAnsiTheme="minorHAnsi"/>
          <w:sz w:val="22"/>
          <w:szCs w:val="22"/>
        </w:rPr>
        <w:t>SDWP</w:t>
      </w:r>
      <w:r w:rsidR="00FF7B07" w:rsidRPr="00466F78">
        <w:rPr>
          <w:rFonts w:asciiTheme="minorHAnsi" w:hAnsiTheme="minorHAnsi"/>
          <w:sz w:val="22"/>
          <w:szCs w:val="22"/>
        </w:rPr>
        <w:t xml:space="preserve"> </w:t>
      </w:r>
      <w:r w:rsidR="007B6021" w:rsidRPr="00466F78">
        <w:rPr>
          <w:rFonts w:asciiTheme="minorHAnsi" w:hAnsiTheme="minorHAnsi"/>
          <w:sz w:val="22"/>
          <w:szCs w:val="22"/>
        </w:rPr>
        <w:t>to meet and exceed</w:t>
      </w:r>
      <w:r w:rsidR="00FF7B07" w:rsidRPr="00466F78">
        <w:rPr>
          <w:rFonts w:asciiTheme="minorHAnsi" w:hAnsiTheme="minorHAnsi"/>
          <w:sz w:val="22"/>
          <w:szCs w:val="22"/>
        </w:rPr>
        <w:t xml:space="preserve"> federal</w:t>
      </w:r>
      <w:r w:rsidRPr="00466F78">
        <w:rPr>
          <w:rFonts w:asciiTheme="minorHAnsi" w:hAnsiTheme="minorHAnsi"/>
          <w:sz w:val="22"/>
          <w:szCs w:val="22"/>
        </w:rPr>
        <w:t xml:space="preserve">, state, </w:t>
      </w:r>
      <w:r w:rsidR="00FF7B07" w:rsidRPr="00466F78">
        <w:rPr>
          <w:rFonts w:asciiTheme="minorHAnsi" w:hAnsiTheme="minorHAnsi"/>
          <w:sz w:val="22"/>
          <w:szCs w:val="22"/>
        </w:rPr>
        <w:t xml:space="preserve">and local performance measures </w:t>
      </w:r>
      <w:proofErr w:type="gramStart"/>
      <w:r w:rsidR="00FF7B07" w:rsidRPr="00466F78">
        <w:rPr>
          <w:rFonts w:asciiTheme="minorHAnsi" w:hAnsiTheme="minorHAnsi"/>
          <w:sz w:val="22"/>
          <w:szCs w:val="22"/>
        </w:rPr>
        <w:t>in order to</w:t>
      </w:r>
      <w:proofErr w:type="gramEnd"/>
      <w:r w:rsidR="00FF7B07" w:rsidRPr="00466F78">
        <w:rPr>
          <w:rFonts w:asciiTheme="minorHAnsi" w:hAnsiTheme="minorHAnsi"/>
          <w:sz w:val="22"/>
          <w:szCs w:val="22"/>
        </w:rPr>
        <w:t xml:space="preserve"> provide high quality</w:t>
      </w:r>
      <w:r w:rsidR="007B6021" w:rsidRPr="00466F78">
        <w:rPr>
          <w:rFonts w:asciiTheme="minorHAnsi" w:hAnsiTheme="minorHAnsi"/>
          <w:sz w:val="22"/>
          <w:szCs w:val="22"/>
        </w:rPr>
        <w:t xml:space="preserve"> services and</w:t>
      </w:r>
      <w:r w:rsidR="00FF7B07" w:rsidRPr="00466F78">
        <w:rPr>
          <w:rFonts w:asciiTheme="minorHAnsi" w:hAnsiTheme="minorHAnsi"/>
          <w:sz w:val="22"/>
          <w:szCs w:val="22"/>
        </w:rPr>
        <w:t xml:space="preserve"> outcomes </w:t>
      </w:r>
      <w:r w:rsidR="007B6021" w:rsidRPr="00466F78">
        <w:rPr>
          <w:rFonts w:asciiTheme="minorHAnsi" w:hAnsiTheme="minorHAnsi"/>
          <w:sz w:val="22"/>
          <w:szCs w:val="22"/>
        </w:rPr>
        <w:t xml:space="preserve">to our customers. </w:t>
      </w:r>
    </w:p>
    <w:p w14:paraId="5E8A757B" w14:textId="4AC8AEC0" w:rsidR="00ED5DE9" w:rsidRPr="00466F78" w:rsidRDefault="005B2BD3" w:rsidP="00B0333E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 xml:space="preserve">This </w:t>
      </w:r>
      <w:r w:rsidR="00ED5DE9" w:rsidRPr="00466F78">
        <w:rPr>
          <w:rFonts w:asciiTheme="minorHAnsi" w:hAnsiTheme="minorHAnsi"/>
          <w:sz w:val="22"/>
          <w:szCs w:val="22"/>
        </w:rPr>
        <w:t xml:space="preserve">Corrective Action Policy </w:t>
      </w:r>
      <w:r w:rsidR="002E191E" w:rsidRPr="00466F78">
        <w:rPr>
          <w:rFonts w:asciiTheme="minorHAnsi" w:hAnsiTheme="minorHAnsi"/>
          <w:sz w:val="22"/>
          <w:szCs w:val="22"/>
        </w:rPr>
        <w:t xml:space="preserve">and Procedures </w:t>
      </w:r>
      <w:r w:rsidR="00ED5DE9" w:rsidRPr="00466F78">
        <w:rPr>
          <w:rFonts w:asciiTheme="minorHAnsi" w:hAnsiTheme="minorHAnsi"/>
          <w:sz w:val="22"/>
          <w:szCs w:val="22"/>
        </w:rPr>
        <w:t>cover</w:t>
      </w:r>
      <w:r w:rsidR="000849B6" w:rsidRPr="00466F78">
        <w:rPr>
          <w:rFonts w:asciiTheme="minorHAnsi" w:hAnsiTheme="minorHAnsi"/>
          <w:sz w:val="22"/>
          <w:szCs w:val="22"/>
        </w:rPr>
        <w:t>s</w:t>
      </w:r>
      <w:r w:rsidR="00ED5DE9" w:rsidRPr="00466F78">
        <w:rPr>
          <w:rFonts w:asciiTheme="minorHAnsi" w:hAnsiTheme="minorHAnsi"/>
          <w:sz w:val="22"/>
          <w:szCs w:val="22"/>
        </w:rPr>
        <w:t xml:space="preserve"> all contracted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subrecipients</w:t>
      </w:r>
      <w:proofErr w:type="spellEnd"/>
      <w:r w:rsidR="000C2A9D" w:rsidRPr="00466F78">
        <w:rPr>
          <w:rFonts w:asciiTheme="minorHAnsi" w:hAnsiTheme="minorHAnsi"/>
          <w:sz w:val="22"/>
          <w:szCs w:val="22"/>
        </w:rPr>
        <w:t xml:space="preserve"> </w:t>
      </w:r>
      <w:r w:rsidR="00ED5DE9" w:rsidRPr="00466F78">
        <w:rPr>
          <w:rFonts w:asciiTheme="minorHAnsi" w:hAnsiTheme="minorHAnsi"/>
          <w:sz w:val="22"/>
          <w:szCs w:val="22"/>
        </w:rPr>
        <w:t>serving participants with funds from the San Diego Workforce Partnership (</w:t>
      </w:r>
      <w:r w:rsidR="00B0333E" w:rsidRPr="00466F78">
        <w:rPr>
          <w:rFonts w:asciiTheme="minorHAnsi" w:hAnsiTheme="minorHAnsi"/>
          <w:sz w:val="22"/>
          <w:szCs w:val="22"/>
        </w:rPr>
        <w:t>SDWP</w:t>
      </w:r>
      <w:r w:rsidR="00ED5DE9" w:rsidRPr="00466F78">
        <w:rPr>
          <w:rFonts w:asciiTheme="minorHAnsi" w:hAnsiTheme="minorHAnsi"/>
          <w:sz w:val="22"/>
          <w:szCs w:val="22"/>
        </w:rPr>
        <w:t xml:space="preserve">). This </w:t>
      </w:r>
      <w:r w:rsidR="00CC6CA1" w:rsidRPr="00466F78">
        <w:rPr>
          <w:rFonts w:asciiTheme="minorHAnsi" w:hAnsiTheme="minorHAnsi"/>
          <w:sz w:val="22"/>
          <w:szCs w:val="22"/>
        </w:rPr>
        <w:t xml:space="preserve">document </w:t>
      </w:r>
      <w:r w:rsidR="00063D93" w:rsidRPr="00466F78">
        <w:rPr>
          <w:rFonts w:asciiTheme="minorHAnsi" w:hAnsiTheme="minorHAnsi"/>
          <w:sz w:val="22"/>
          <w:szCs w:val="22"/>
        </w:rPr>
        <w:t xml:space="preserve">outlines </w:t>
      </w:r>
      <w:r w:rsidRPr="00466F78">
        <w:rPr>
          <w:rFonts w:asciiTheme="minorHAnsi" w:hAnsiTheme="minorHAnsi"/>
          <w:sz w:val="22"/>
          <w:szCs w:val="22"/>
        </w:rPr>
        <w:t>the</w:t>
      </w:r>
      <w:r w:rsidR="00ED5DE9" w:rsidRPr="00466F78">
        <w:rPr>
          <w:rFonts w:asciiTheme="minorHAnsi" w:hAnsiTheme="minorHAnsi"/>
          <w:sz w:val="22"/>
          <w:szCs w:val="22"/>
        </w:rPr>
        <w:t xml:space="preserve"> procedures for corrective action, and </w:t>
      </w:r>
      <w:r w:rsidR="00431F1B" w:rsidRPr="00466F78">
        <w:rPr>
          <w:rFonts w:asciiTheme="minorHAnsi" w:hAnsiTheme="minorHAnsi"/>
          <w:sz w:val="22"/>
          <w:szCs w:val="22"/>
        </w:rPr>
        <w:t xml:space="preserve">details </w:t>
      </w:r>
      <w:r w:rsidR="00ED5DE9" w:rsidRPr="00466F78">
        <w:rPr>
          <w:rFonts w:asciiTheme="minorHAnsi" w:hAnsiTheme="minorHAnsi"/>
          <w:sz w:val="22"/>
          <w:szCs w:val="22"/>
        </w:rPr>
        <w:t xml:space="preserve">the </w:t>
      </w:r>
      <w:proofErr w:type="gramStart"/>
      <w:r w:rsidR="00ED5DE9" w:rsidRPr="00466F78">
        <w:rPr>
          <w:rFonts w:asciiTheme="minorHAnsi" w:hAnsiTheme="minorHAnsi"/>
          <w:sz w:val="22"/>
          <w:szCs w:val="22"/>
        </w:rPr>
        <w:t>manner in which</w:t>
      </w:r>
      <w:proofErr w:type="gramEnd"/>
      <w:r w:rsidR="00ED5DE9" w:rsidRPr="00466F78">
        <w:rPr>
          <w:rFonts w:asciiTheme="minorHAnsi" w:hAnsiTheme="minorHAnsi"/>
          <w:sz w:val="22"/>
          <w:szCs w:val="22"/>
        </w:rPr>
        <w:t xml:space="preserve"> </w:t>
      </w:r>
      <w:r w:rsidR="00B0333E" w:rsidRPr="00466F78">
        <w:rPr>
          <w:rFonts w:asciiTheme="minorHAnsi" w:hAnsiTheme="minorHAnsi"/>
          <w:sz w:val="22"/>
          <w:szCs w:val="22"/>
        </w:rPr>
        <w:t xml:space="preserve">SDWP </w:t>
      </w:r>
      <w:r w:rsidR="00ED5DE9" w:rsidRPr="00466F78">
        <w:rPr>
          <w:rFonts w:asciiTheme="minorHAnsi" w:hAnsiTheme="minorHAnsi"/>
          <w:sz w:val="22"/>
          <w:szCs w:val="22"/>
        </w:rPr>
        <w:t xml:space="preserve">staff and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subrecipients</w:t>
      </w:r>
      <w:proofErr w:type="spellEnd"/>
      <w:r w:rsidR="000C2A9D" w:rsidRPr="00466F78">
        <w:rPr>
          <w:rFonts w:asciiTheme="minorHAnsi" w:hAnsiTheme="minorHAnsi"/>
          <w:sz w:val="22"/>
          <w:szCs w:val="22"/>
        </w:rPr>
        <w:t xml:space="preserve"> </w:t>
      </w:r>
      <w:r w:rsidR="00ED5DE9" w:rsidRPr="00466F78">
        <w:rPr>
          <w:rFonts w:asciiTheme="minorHAnsi" w:hAnsiTheme="minorHAnsi"/>
          <w:sz w:val="22"/>
          <w:szCs w:val="22"/>
        </w:rPr>
        <w:t xml:space="preserve">will address program performance, financial reporting, and monitoring deficiencies. </w:t>
      </w:r>
    </w:p>
    <w:p w14:paraId="50490E36" w14:textId="2AF135F2" w:rsidR="005B2BD3" w:rsidRPr="00466F78" w:rsidRDefault="00ED5DE9" w:rsidP="00ED5DE9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 xml:space="preserve">Corrective action will be taken when a contracted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</w:t>
      </w:r>
      <w:proofErr w:type="spellEnd"/>
      <w:r w:rsidR="000C2A9D" w:rsidRPr="00466F78">
        <w:rPr>
          <w:rFonts w:asciiTheme="minorHAnsi" w:hAnsiTheme="minorHAnsi"/>
          <w:sz w:val="22"/>
          <w:szCs w:val="22"/>
        </w:rPr>
        <w:t xml:space="preserve"> </w:t>
      </w:r>
      <w:r w:rsidRPr="00466F78">
        <w:rPr>
          <w:rFonts w:asciiTheme="minorHAnsi" w:hAnsiTheme="minorHAnsi"/>
          <w:sz w:val="22"/>
          <w:szCs w:val="22"/>
        </w:rPr>
        <w:t>fails to meet compliance</w:t>
      </w:r>
      <w:r w:rsidR="00D8204A" w:rsidRPr="00466F78">
        <w:rPr>
          <w:rFonts w:asciiTheme="minorHAnsi" w:hAnsiTheme="minorHAnsi"/>
          <w:sz w:val="22"/>
          <w:szCs w:val="22"/>
        </w:rPr>
        <w:t xml:space="preserve"> or </w:t>
      </w:r>
      <w:r w:rsidRPr="00466F78">
        <w:rPr>
          <w:rFonts w:asciiTheme="minorHAnsi" w:hAnsiTheme="minorHAnsi"/>
          <w:sz w:val="22"/>
          <w:szCs w:val="22"/>
        </w:rPr>
        <w:t>performance</w:t>
      </w:r>
      <w:r w:rsidR="00D8204A" w:rsidRPr="00466F78">
        <w:rPr>
          <w:rFonts w:asciiTheme="minorHAnsi" w:hAnsiTheme="minorHAnsi"/>
          <w:sz w:val="22"/>
          <w:szCs w:val="22"/>
        </w:rPr>
        <w:t xml:space="preserve"> in </w:t>
      </w:r>
      <w:r w:rsidR="005519CB" w:rsidRPr="00466F78">
        <w:rPr>
          <w:rFonts w:asciiTheme="minorHAnsi" w:hAnsiTheme="minorHAnsi"/>
          <w:sz w:val="22"/>
          <w:szCs w:val="22"/>
        </w:rPr>
        <w:t xml:space="preserve">any </w:t>
      </w:r>
      <w:r w:rsidR="00D8204A" w:rsidRPr="00466F78">
        <w:rPr>
          <w:rFonts w:asciiTheme="minorHAnsi" w:hAnsiTheme="minorHAnsi"/>
          <w:sz w:val="22"/>
          <w:szCs w:val="22"/>
        </w:rPr>
        <w:t>of the following areas: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849B6" w:rsidRPr="00466F78" w14:paraId="3230B984" w14:textId="77777777" w:rsidTr="004B3BA0">
        <w:trPr>
          <w:trHeight w:val="263"/>
        </w:trPr>
        <w:tc>
          <w:tcPr>
            <w:tcW w:w="9355" w:type="dxa"/>
          </w:tcPr>
          <w:p w14:paraId="72B68E02" w14:textId="183B38AF" w:rsidR="000849B6" w:rsidRPr="00466F78" w:rsidRDefault="000849B6" w:rsidP="000C2A9D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466F78">
              <w:rPr>
                <w:rFonts w:asciiTheme="minorHAnsi" w:hAnsiTheme="minorHAnsi"/>
                <w:sz w:val="22"/>
                <w:szCs w:val="22"/>
              </w:rPr>
              <w:t xml:space="preserve">Achieving performance measures or milestones as outlined in the scope of work and/or fidelity to the program design as outlined in the </w:t>
            </w:r>
            <w:proofErr w:type="spellStart"/>
            <w:r w:rsidR="000C2A9D" w:rsidRPr="00466F78">
              <w:rPr>
                <w:rFonts w:asciiTheme="minorHAnsi" w:hAnsiTheme="minorHAnsi"/>
                <w:sz w:val="22"/>
                <w:szCs w:val="22"/>
              </w:rPr>
              <w:t>subrecipient’s</w:t>
            </w:r>
            <w:proofErr w:type="spellEnd"/>
            <w:r w:rsidR="000C2A9D" w:rsidRPr="00466F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66F78">
              <w:rPr>
                <w:rFonts w:asciiTheme="minorHAnsi" w:hAnsiTheme="minorHAnsi"/>
                <w:sz w:val="22"/>
                <w:szCs w:val="22"/>
              </w:rPr>
              <w:t xml:space="preserve">proposal </w:t>
            </w:r>
          </w:p>
        </w:tc>
      </w:tr>
      <w:tr w:rsidR="000849B6" w:rsidRPr="00466F78" w14:paraId="6E05DA28" w14:textId="77777777" w:rsidTr="004B3BA0">
        <w:trPr>
          <w:trHeight w:val="551"/>
        </w:trPr>
        <w:tc>
          <w:tcPr>
            <w:tcW w:w="9355" w:type="dxa"/>
          </w:tcPr>
          <w:p w14:paraId="2D67F96B" w14:textId="3A41238C" w:rsidR="000849B6" w:rsidRPr="00466F78" w:rsidRDefault="000849B6" w:rsidP="007B6021">
            <w:pPr>
              <w:pStyle w:val="ListParagraph"/>
              <w:numPr>
                <w:ilvl w:val="0"/>
                <w:numId w:val="30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466F78">
              <w:rPr>
                <w:rFonts w:asciiTheme="minorHAnsi" w:hAnsiTheme="minorHAnsi"/>
                <w:sz w:val="22"/>
                <w:szCs w:val="22"/>
              </w:rPr>
              <w:t>Significant monitoring findings and/or not working to address and/or close findings in a timely manner</w:t>
            </w:r>
          </w:p>
        </w:tc>
      </w:tr>
      <w:tr w:rsidR="000849B6" w:rsidRPr="00466F78" w14:paraId="4C2E3053" w14:textId="77777777" w:rsidTr="004B3BA0">
        <w:trPr>
          <w:trHeight w:val="551"/>
        </w:trPr>
        <w:tc>
          <w:tcPr>
            <w:tcW w:w="9355" w:type="dxa"/>
          </w:tcPr>
          <w:p w14:paraId="718F3500" w14:textId="6FFD7EA9" w:rsidR="000849B6" w:rsidRPr="00466F78" w:rsidRDefault="000849B6" w:rsidP="00B0333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466F78">
              <w:rPr>
                <w:rFonts w:asciiTheme="minorHAnsi" w:hAnsiTheme="minorHAnsi"/>
                <w:sz w:val="22"/>
                <w:szCs w:val="22"/>
              </w:rPr>
              <w:t>Underspending contract amount against planned budget/trend</w:t>
            </w:r>
          </w:p>
        </w:tc>
      </w:tr>
      <w:tr w:rsidR="000849B6" w:rsidRPr="00466F78" w14:paraId="1A93DCB1" w14:textId="77777777" w:rsidTr="000849B6">
        <w:trPr>
          <w:trHeight w:val="497"/>
        </w:trPr>
        <w:tc>
          <w:tcPr>
            <w:tcW w:w="9355" w:type="dxa"/>
          </w:tcPr>
          <w:p w14:paraId="5913B154" w14:textId="77777777" w:rsidR="000849B6" w:rsidRPr="00466F78" w:rsidRDefault="000849B6" w:rsidP="004B3BA0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sz w:val="22"/>
                <w:szCs w:val="22"/>
              </w:rPr>
            </w:pPr>
            <w:r w:rsidRPr="00466F78">
              <w:rPr>
                <w:rFonts w:asciiTheme="minorHAnsi" w:hAnsiTheme="minorHAnsi"/>
                <w:sz w:val="22"/>
                <w:szCs w:val="22"/>
              </w:rPr>
              <w:t xml:space="preserve">Mismanagement of contract which impacts SDWP performance standards, expenditure rates, employer relations and/or customer service </w:t>
            </w:r>
          </w:p>
          <w:p w14:paraId="64D9131C" w14:textId="45C7D171" w:rsidR="002E191E" w:rsidRPr="00466F78" w:rsidRDefault="002E191E" w:rsidP="002E191E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49B6" w:rsidRPr="00466F78" w14:paraId="0982A6FD" w14:textId="77777777" w:rsidTr="000849B6">
        <w:trPr>
          <w:trHeight w:val="497"/>
        </w:trPr>
        <w:tc>
          <w:tcPr>
            <w:tcW w:w="9355" w:type="dxa"/>
          </w:tcPr>
          <w:p w14:paraId="282422A5" w14:textId="6AF0FA33" w:rsidR="000849B6" w:rsidRPr="00466F78" w:rsidRDefault="000849B6" w:rsidP="005B2BD3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466F78">
              <w:rPr>
                <w:rFonts w:asciiTheme="minorHAnsi" w:hAnsiTheme="minorHAnsi"/>
                <w:sz w:val="22"/>
                <w:szCs w:val="22"/>
              </w:rPr>
              <w:t xml:space="preserve">Other violation of the legislative, regulatory, legal, and other contractual requirements </w:t>
            </w:r>
          </w:p>
          <w:p w14:paraId="2797A703" w14:textId="07361EFF" w:rsidR="000849B6" w:rsidRPr="00466F78" w:rsidRDefault="000849B6" w:rsidP="00B0333E">
            <w:pPr>
              <w:pStyle w:val="ListParagraph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AD6314" w14:textId="0DD92049" w:rsidR="008412F8" w:rsidRPr="00466F78" w:rsidRDefault="008412F8" w:rsidP="008412F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 xml:space="preserve">Please note that the above measures, and their respective performance standards, are subject to change based on federal, state, and local laws, policies, and SDWP and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</w:t>
      </w:r>
      <w:proofErr w:type="spellEnd"/>
      <w:r w:rsidRPr="00466F78">
        <w:rPr>
          <w:rFonts w:asciiTheme="minorHAnsi" w:hAnsiTheme="minorHAnsi"/>
          <w:sz w:val="22"/>
          <w:szCs w:val="22"/>
        </w:rPr>
        <w:t xml:space="preserve"> negotiated contract changes. </w:t>
      </w:r>
      <w:r w:rsidRPr="00466F78" w:rsidDel="005B2BD3">
        <w:rPr>
          <w:rFonts w:asciiTheme="minorHAnsi" w:hAnsiTheme="minorHAnsi"/>
          <w:sz w:val="22"/>
          <w:szCs w:val="22"/>
        </w:rPr>
        <w:t xml:space="preserve"> </w:t>
      </w:r>
    </w:p>
    <w:p w14:paraId="44F536E0" w14:textId="77777777" w:rsidR="00FF7B07" w:rsidRPr="00466F78" w:rsidRDefault="00FF7B07" w:rsidP="00164D53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E470ADE" w14:textId="1750FB3C" w:rsidR="00FF7B07" w:rsidRPr="00466F78" w:rsidRDefault="00FF7B07" w:rsidP="00164D53">
      <w:pPr>
        <w:pStyle w:val="Heading1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>PERFORMANCE MEASURES</w:t>
      </w:r>
      <w:r w:rsidR="00B0333E" w:rsidRPr="00466F78">
        <w:rPr>
          <w:rFonts w:asciiTheme="minorHAnsi" w:hAnsiTheme="minorHAnsi"/>
          <w:sz w:val="22"/>
          <w:szCs w:val="22"/>
        </w:rPr>
        <w:t xml:space="preserve">, </w:t>
      </w:r>
      <w:r w:rsidRPr="00466F78">
        <w:rPr>
          <w:rFonts w:asciiTheme="minorHAnsi" w:hAnsiTheme="minorHAnsi"/>
          <w:sz w:val="22"/>
          <w:szCs w:val="22"/>
        </w:rPr>
        <w:t>STANDARDS AND MONITORING</w:t>
      </w:r>
    </w:p>
    <w:p w14:paraId="78601465" w14:textId="4292482B" w:rsidR="0038553C" w:rsidRPr="00466F78" w:rsidRDefault="00526C2D" w:rsidP="00164D53">
      <w:pPr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>SDWP</w:t>
      </w:r>
      <w:r w:rsidR="00FF7B07" w:rsidRPr="00466F78">
        <w:rPr>
          <w:rFonts w:asciiTheme="minorHAnsi" w:hAnsiTheme="minorHAnsi"/>
          <w:sz w:val="22"/>
          <w:szCs w:val="22"/>
        </w:rPr>
        <w:t xml:space="preserve"> will monitor the performance of the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</w:t>
      </w:r>
      <w:proofErr w:type="spellEnd"/>
      <w:r w:rsidR="000C2A9D" w:rsidRPr="00466F78">
        <w:rPr>
          <w:rFonts w:asciiTheme="minorHAnsi" w:hAnsiTheme="minorHAnsi"/>
          <w:sz w:val="22"/>
          <w:szCs w:val="22"/>
        </w:rPr>
        <w:t xml:space="preserve"> </w:t>
      </w:r>
      <w:r w:rsidR="00FF7B07" w:rsidRPr="00466F78">
        <w:rPr>
          <w:rFonts w:asciiTheme="minorHAnsi" w:hAnsiTheme="minorHAnsi"/>
          <w:sz w:val="22"/>
          <w:szCs w:val="22"/>
        </w:rPr>
        <w:t xml:space="preserve">throughout the program year using </w:t>
      </w:r>
      <w:r w:rsidR="0038553C" w:rsidRPr="00466F78">
        <w:rPr>
          <w:rFonts w:asciiTheme="minorHAnsi" w:hAnsiTheme="minorHAnsi"/>
          <w:sz w:val="22"/>
          <w:szCs w:val="22"/>
        </w:rPr>
        <w:t>1) data reporting from the program’</w:t>
      </w:r>
      <w:r w:rsidR="00DA27FC" w:rsidRPr="00466F78">
        <w:rPr>
          <w:rFonts w:asciiTheme="minorHAnsi" w:hAnsiTheme="minorHAnsi"/>
          <w:sz w:val="22"/>
          <w:szCs w:val="22"/>
        </w:rPr>
        <w:t xml:space="preserve">s system of record, 2) monitoring reports, 3) financial reports from SDWP’s finance team and 4) other program reporting requirements as </w:t>
      </w:r>
      <w:r w:rsidR="00750F9B" w:rsidRPr="00466F78">
        <w:rPr>
          <w:rFonts w:asciiTheme="minorHAnsi" w:hAnsiTheme="minorHAnsi"/>
          <w:sz w:val="22"/>
          <w:szCs w:val="22"/>
        </w:rPr>
        <w:t>specified</w:t>
      </w:r>
      <w:r w:rsidR="00DA27FC" w:rsidRPr="00466F78">
        <w:rPr>
          <w:rFonts w:asciiTheme="minorHAnsi" w:hAnsiTheme="minorHAnsi"/>
          <w:sz w:val="22"/>
          <w:szCs w:val="22"/>
        </w:rPr>
        <w:t xml:space="preserve"> in contract and/or requested by SDWP. </w:t>
      </w:r>
    </w:p>
    <w:p w14:paraId="593A77B8" w14:textId="77777777" w:rsidR="00FF7B07" w:rsidRPr="00466F78" w:rsidRDefault="00FF7B07" w:rsidP="00164D53">
      <w:pPr>
        <w:jc w:val="both"/>
        <w:rPr>
          <w:rFonts w:asciiTheme="minorHAnsi" w:hAnsiTheme="minorHAnsi"/>
          <w:sz w:val="22"/>
          <w:szCs w:val="22"/>
        </w:rPr>
      </w:pPr>
    </w:p>
    <w:p w14:paraId="330FA0DE" w14:textId="6E62F355" w:rsidR="00FF7B07" w:rsidRPr="00466F78" w:rsidRDefault="00DA27FC" w:rsidP="00164D53">
      <w:pPr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>It is</w:t>
      </w:r>
      <w:r w:rsidR="00FF7B07" w:rsidRPr="00466F78">
        <w:rPr>
          <w:rFonts w:asciiTheme="minorHAnsi" w:hAnsiTheme="minorHAnsi"/>
          <w:sz w:val="22"/>
          <w:szCs w:val="22"/>
        </w:rPr>
        <w:t xml:space="preserve"> the responsibility of the</w:t>
      </w:r>
      <w:r w:rsidR="000C2A9D" w:rsidRPr="00466F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</w:t>
      </w:r>
      <w:proofErr w:type="spellEnd"/>
      <w:r w:rsidR="00FF7B07" w:rsidRPr="00466F78">
        <w:rPr>
          <w:rFonts w:asciiTheme="minorHAnsi" w:hAnsiTheme="minorHAnsi"/>
          <w:sz w:val="22"/>
          <w:szCs w:val="22"/>
        </w:rPr>
        <w:t xml:space="preserve"> to ensure all staff involved in </w:t>
      </w:r>
      <w:r w:rsidR="00457865" w:rsidRPr="00466F78">
        <w:rPr>
          <w:rFonts w:asciiTheme="minorHAnsi" w:hAnsiTheme="minorHAnsi"/>
          <w:sz w:val="22"/>
          <w:szCs w:val="22"/>
        </w:rPr>
        <w:t xml:space="preserve">the </w:t>
      </w:r>
      <w:r w:rsidR="00FF7B07" w:rsidRPr="00466F78">
        <w:rPr>
          <w:rFonts w:asciiTheme="minorHAnsi" w:hAnsiTheme="minorHAnsi"/>
          <w:sz w:val="22"/>
          <w:szCs w:val="22"/>
        </w:rPr>
        <w:t xml:space="preserve">service delivery and program management </w:t>
      </w:r>
      <w:r w:rsidR="008412F8" w:rsidRPr="00466F78">
        <w:rPr>
          <w:rFonts w:asciiTheme="minorHAnsi" w:hAnsiTheme="minorHAnsi"/>
          <w:sz w:val="22"/>
          <w:szCs w:val="22"/>
        </w:rPr>
        <w:t>are</w:t>
      </w:r>
      <w:r w:rsidR="00FF7B07" w:rsidRPr="00466F78">
        <w:rPr>
          <w:rFonts w:asciiTheme="minorHAnsi" w:hAnsiTheme="minorHAnsi"/>
          <w:sz w:val="22"/>
          <w:szCs w:val="22"/>
        </w:rPr>
        <w:t xml:space="preserve"> properly trained</w:t>
      </w:r>
      <w:r w:rsidR="008412F8" w:rsidRPr="00466F78">
        <w:rPr>
          <w:rFonts w:asciiTheme="minorHAnsi" w:hAnsiTheme="minorHAnsi"/>
          <w:sz w:val="22"/>
          <w:szCs w:val="22"/>
        </w:rPr>
        <w:t xml:space="preserve"> to perform the tasks outlined in their scope of work</w:t>
      </w:r>
      <w:r w:rsidR="00457865" w:rsidRPr="00466F78">
        <w:rPr>
          <w:rFonts w:asciiTheme="minorHAnsi" w:hAnsiTheme="minorHAnsi"/>
          <w:sz w:val="22"/>
          <w:szCs w:val="22"/>
        </w:rPr>
        <w:t>.</w:t>
      </w:r>
      <w:r w:rsidRPr="00466F78">
        <w:rPr>
          <w:rFonts w:asciiTheme="minorHAnsi" w:hAnsiTheme="minorHAnsi"/>
          <w:sz w:val="22"/>
          <w:szCs w:val="22"/>
        </w:rPr>
        <w:t xml:space="preserve"> SDWP will provide technical assistance</w:t>
      </w:r>
      <w:r w:rsidR="008412F8" w:rsidRPr="00466F78">
        <w:rPr>
          <w:rFonts w:asciiTheme="minorHAnsi" w:hAnsiTheme="minorHAnsi"/>
          <w:sz w:val="22"/>
          <w:szCs w:val="22"/>
        </w:rPr>
        <w:t>,</w:t>
      </w:r>
      <w:r w:rsidRPr="00466F78">
        <w:rPr>
          <w:rFonts w:asciiTheme="minorHAnsi" w:hAnsiTheme="minorHAnsi"/>
          <w:sz w:val="22"/>
          <w:szCs w:val="22"/>
        </w:rPr>
        <w:t xml:space="preserve"> as needed</w:t>
      </w:r>
      <w:r w:rsidR="008412F8" w:rsidRPr="00466F78">
        <w:rPr>
          <w:rFonts w:asciiTheme="minorHAnsi" w:hAnsiTheme="minorHAnsi"/>
          <w:sz w:val="22"/>
          <w:szCs w:val="22"/>
        </w:rPr>
        <w:t>.</w:t>
      </w:r>
      <w:r w:rsidR="008412F8" w:rsidRPr="00466F78" w:rsidDel="008412F8">
        <w:rPr>
          <w:rFonts w:asciiTheme="minorHAnsi" w:hAnsiTheme="minorHAnsi"/>
          <w:sz w:val="22"/>
          <w:szCs w:val="22"/>
        </w:rPr>
        <w:t xml:space="preserve"> </w:t>
      </w:r>
    </w:p>
    <w:p w14:paraId="32935DF9" w14:textId="77777777" w:rsidR="00B0333E" w:rsidRPr="00466F78" w:rsidRDefault="00B0333E" w:rsidP="00164D53">
      <w:pPr>
        <w:pStyle w:val="BodyText"/>
        <w:jc w:val="both"/>
        <w:rPr>
          <w:rFonts w:asciiTheme="minorHAnsi" w:hAnsiTheme="minorHAnsi"/>
          <w:sz w:val="22"/>
          <w:szCs w:val="22"/>
          <w:u w:val="single"/>
        </w:rPr>
      </w:pPr>
    </w:p>
    <w:p w14:paraId="40E5A27C" w14:textId="77777777" w:rsidR="00FF7B07" w:rsidRPr="00466F78" w:rsidRDefault="00FF7B07" w:rsidP="00164D53">
      <w:pPr>
        <w:pStyle w:val="BodyText"/>
        <w:jc w:val="both"/>
        <w:rPr>
          <w:rFonts w:asciiTheme="minorHAnsi" w:hAnsiTheme="minorHAnsi"/>
          <w:sz w:val="22"/>
          <w:szCs w:val="22"/>
          <w:u w:val="single"/>
        </w:rPr>
      </w:pPr>
      <w:r w:rsidRPr="00466F78">
        <w:rPr>
          <w:rFonts w:asciiTheme="minorHAnsi" w:hAnsiTheme="minorHAnsi"/>
          <w:sz w:val="22"/>
          <w:szCs w:val="22"/>
          <w:u w:val="single"/>
        </w:rPr>
        <w:t>Corrective Action Process</w:t>
      </w:r>
    </w:p>
    <w:p w14:paraId="449734F4" w14:textId="4578B827" w:rsidR="00FF7B07" w:rsidRPr="00466F78" w:rsidRDefault="00FF7B07" w:rsidP="00164D53">
      <w:pPr>
        <w:pStyle w:val="BodyText"/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 xml:space="preserve">The following outlines </w:t>
      </w:r>
      <w:r w:rsidR="00712670" w:rsidRPr="00466F78">
        <w:rPr>
          <w:rFonts w:asciiTheme="minorHAnsi" w:hAnsiTheme="minorHAnsi"/>
          <w:sz w:val="22"/>
          <w:szCs w:val="22"/>
        </w:rPr>
        <w:t>the</w:t>
      </w:r>
      <w:r w:rsidRPr="00466F78">
        <w:rPr>
          <w:rFonts w:asciiTheme="minorHAnsi" w:hAnsiTheme="minorHAnsi"/>
          <w:sz w:val="22"/>
          <w:szCs w:val="22"/>
        </w:rPr>
        <w:t xml:space="preserve"> progressive </w:t>
      </w:r>
      <w:proofErr w:type="gramStart"/>
      <w:r w:rsidRPr="00466F78">
        <w:rPr>
          <w:rFonts w:asciiTheme="minorHAnsi" w:hAnsiTheme="minorHAnsi"/>
          <w:sz w:val="22"/>
          <w:szCs w:val="22"/>
        </w:rPr>
        <w:t>manner in which</w:t>
      </w:r>
      <w:proofErr w:type="gramEnd"/>
      <w:r w:rsidRPr="00466F78">
        <w:rPr>
          <w:rFonts w:asciiTheme="minorHAnsi" w:hAnsiTheme="minorHAnsi"/>
          <w:sz w:val="22"/>
          <w:szCs w:val="22"/>
        </w:rPr>
        <w:t xml:space="preserve"> </w:t>
      </w:r>
      <w:r w:rsidR="005D5054" w:rsidRPr="00466F78">
        <w:rPr>
          <w:rFonts w:asciiTheme="minorHAnsi" w:hAnsiTheme="minorHAnsi"/>
          <w:sz w:val="22"/>
          <w:szCs w:val="22"/>
        </w:rPr>
        <w:t>SDWP</w:t>
      </w:r>
      <w:r w:rsidR="0009495A" w:rsidRPr="00466F78">
        <w:rPr>
          <w:rFonts w:asciiTheme="minorHAnsi" w:hAnsiTheme="minorHAnsi"/>
          <w:sz w:val="22"/>
          <w:szCs w:val="22"/>
        </w:rPr>
        <w:t xml:space="preserve"> </w:t>
      </w:r>
      <w:r w:rsidRPr="00466F78">
        <w:rPr>
          <w:rFonts w:asciiTheme="minorHAnsi" w:hAnsiTheme="minorHAnsi"/>
          <w:sz w:val="22"/>
          <w:szCs w:val="22"/>
        </w:rPr>
        <w:t xml:space="preserve">staff and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subrecipients</w:t>
      </w:r>
      <w:proofErr w:type="spellEnd"/>
      <w:r w:rsidR="000C2A9D" w:rsidRPr="00466F78">
        <w:rPr>
          <w:rFonts w:asciiTheme="minorHAnsi" w:hAnsiTheme="minorHAnsi"/>
          <w:sz w:val="22"/>
          <w:szCs w:val="22"/>
        </w:rPr>
        <w:t xml:space="preserve"> </w:t>
      </w:r>
      <w:r w:rsidRPr="00466F78">
        <w:rPr>
          <w:rFonts w:asciiTheme="minorHAnsi" w:hAnsiTheme="minorHAnsi"/>
          <w:sz w:val="22"/>
          <w:szCs w:val="22"/>
        </w:rPr>
        <w:t>will address performance deficiencies.</w:t>
      </w:r>
    </w:p>
    <w:p w14:paraId="77D76089" w14:textId="77777777" w:rsidR="00164D53" w:rsidRPr="00466F78" w:rsidRDefault="00164D53" w:rsidP="00164D53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6BEBA287" w14:textId="4E47E544" w:rsidR="005519CB" w:rsidRPr="00466F78" w:rsidRDefault="00750F9B" w:rsidP="004B3BA0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 xml:space="preserve">If an area of deficiency in contract compliance or performance is identified, </w:t>
      </w:r>
      <w:r w:rsidR="00526C2D" w:rsidRPr="00466F78">
        <w:rPr>
          <w:rFonts w:asciiTheme="minorHAnsi" w:hAnsiTheme="minorHAnsi"/>
          <w:sz w:val="22"/>
          <w:szCs w:val="22"/>
        </w:rPr>
        <w:t>SDWP</w:t>
      </w:r>
      <w:r w:rsidR="00FF7B07" w:rsidRPr="00466F78">
        <w:rPr>
          <w:rFonts w:asciiTheme="minorHAnsi" w:hAnsiTheme="minorHAnsi"/>
          <w:sz w:val="22"/>
          <w:szCs w:val="22"/>
        </w:rPr>
        <w:t xml:space="preserve"> </w:t>
      </w:r>
      <w:r w:rsidR="00431F1B" w:rsidRPr="00466F78">
        <w:rPr>
          <w:rFonts w:asciiTheme="minorHAnsi" w:hAnsiTheme="minorHAnsi"/>
          <w:sz w:val="22"/>
          <w:szCs w:val="22"/>
        </w:rPr>
        <w:t>will</w:t>
      </w:r>
      <w:r w:rsidR="00FF7B07" w:rsidRPr="00466F78">
        <w:rPr>
          <w:rFonts w:asciiTheme="minorHAnsi" w:hAnsiTheme="minorHAnsi"/>
          <w:sz w:val="22"/>
          <w:szCs w:val="22"/>
        </w:rPr>
        <w:t xml:space="preserve"> send a </w:t>
      </w:r>
      <w:r w:rsidR="005519CB" w:rsidRPr="00466F78">
        <w:rPr>
          <w:rFonts w:asciiTheme="minorHAnsi" w:hAnsiTheme="minorHAnsi"/>
          <w:sz w:val="22"/>
          <w:szCs w:val="22"/>
        </w:rPr>
        <w:t>corrective action</w:t>
      </w:r>
      <w:r w:rsidR="00FF7B07" w:rsidRPr="00466F78">
        <w:rPr>
          <w:rFonts w:asciiTheme="minorHAnsi" w:hAnsiTheme="minorHAnsi"/>
          <w:sz w:val="22"/>
          <w:szCs w:val="22"/>
        </w:rPr>
        <w:t xml:space="preserve"> letter noting the area(s) of deficiency</w:t>
      </w:r>
      <w:r w:rsidR="00431F1B" w:rsidRPr="00466F78">
        <w:rPr>
          <w:rFonts w:asciiTheme="minorHAnsi" w:hAnsiTheme="minorHAnsi"/>
          <w:sz w:val="22"/>
          <w:szCs w:val="22"/>
        </w:rPr>
        <w:t xml:space="preserve"> </w:t>
      </w:r>
      <w:r w:rsidR="007E640F" w:rsidRPr="00466F78">
        <w:rPr>
          <w:rFonts w:asciiTheme="minorHAnsi" w:hAnsiTheme="minorHAnsi"/>
          <w:bCs/>
          <w:sz w:val="22"/>
          <w:szCs w:val="22"/>
        </w:rPr>
        <w:t>to the</w:t>
      </w:r>
      <w:r w:rsidR="000C2A9D" w:rsidRPr="00466F7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="000C2A9D" w:rsidRPr="00466F78">
        <w:rPr>
          <w:rFonts w:asciiTheme="minorHAnsi" w:hAnsiTheme="minorHAnsi"/>
          <w:bCs/>
          <w:sz w:val="22"/>
          <w:szCs w:val="22"/>
        </w:rPr>
        <w:t>subrecipients’s</w:t>
      </w:r>
      <w:proofErr w:type="spellEnd"/>
      <w:r w:rsidR="007E640F" w:rsidRPr="00466F78">
        <w:rPr>
          <w:rFonts w:asciiTheme="minorHAnsi" w:hAnsiTheme="minorHAnsi"/>
          <w:bCs/>
          <w:sz w:val="22"/>
          <w:szCs w:val="22"/>
        </w:rPr>
        <w:t xml:space="preserve"> Executive Director or equivalent positio</w:t>
      </w:r>
      <w:r w:rsidR="0070592F" w:rsidRPr="00466F78">
        <w:rPr>
          <w:rFonts w:asciiTheme="minorHAnsi" w:hAnsiTheme="minorHAnsi"/>
          <w:bCs/>
          <w:sz w:val="22"/>
          <w:szCs w:val="22"/>
        </w:rPr>
        <w:t>n.</w:t>
      </w:r>
      <w:r w:rsidR="00CC6CA1" w:rsidRPr="00466F78">
        <w:rPr>
          <w:rFonts w:asciiTheme="minorHAnsi" w:hAnsiTheme="minorHAnsi"/>
          <w:bCs/>
          <w:sz w:val="22"/>
          <w:szCs w:val="22"/>
        </w:rPr>
        <w:t xml:space="preserve"> </w:t>
      </w:r>
    </w:p>
    <w:p w14:paraId="12434D7E" w14:textId="77777777" w:rsidR="0070592F" w:rsidRPr="00466F78" w:rsidRDefault="0070592F" w:rsidP="004B3BA0">
      <w:pPr>
        <w:pStyle w:val="Default"/>
        <w:ind w:left="720"/>
        <w:jc w:val="both"/>
        <w:rPr>
          <w:rFonts w:asciiTheme="minorHAnsi" w:hAnsiTheme="minorHAnsi"/>
          <w:sz w:val="22"/>
          <w:szCs w:val="22"/>
        </w:rPr>
      </w:pPr>
    </w:p>
    <w:p w14:paraId="43C96D19" w14:textId="7F81B625" w:rsidR="005519CB" w:rsidRPr="00466F78" w:rsidRDefault="005519CB" w:rsidP="005519CB">
      <w:pPr>
        <w:pStyle w:val="Default"/>
        <w:numPr>
          <w:ilvl w:val="0"/>
          <w:numId w:val="1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lastRenderedPageBreak/>
        <w:t>The</w:t>
      </w:r>
      <w:r w:rsidR="000C2A9D" w:rsidRPr="00466F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</w:t>
      </w:r>
      <w:proofErr w:type="spellEnd"/>
      <w:r w:rsidRPr="00466F78">
        <w:rPr>
          <w:rFonts w:asciiTheme="minorHAnsi" w:hAnsiTheme="minorHAnsi"/>
          <w:sz w:val="22"/>
          <w:szCs w:val="22"/>
        </w:rPr>
        <w:t xml:space="preserve"> is </w:t>
      </w:r>
      <w:r w:rsidRPr="00466F78">
        <w:rPr>
          <w:rFonts w:asciiTheme="minorHAnsi" w:hAnsiTheme="minorHAnsi"/>
          <w:bCs/>
          <w:sz w:val="22"/>
          <w:szCs w:val="22"/>
        </w:rPr>
        <w:t xml:space="preserve">required </w:t>
      </w:r>
      <w:r w:rsidRPr="00466F78">
        <w:rPr>
          <w:rFonts w:asciiTheme="minorHAnsi" w:hAnsiTheme="minorHAnsi"/>
          <w:sz w:val="22"/>
          <w:szCs w:val="22"/>
        </w:rPr>
        <w:t>to provide a response to the SDWP within five (5) business days of the issuance of the corrective action letter and complete the following:</w:t>
      </w:r>
    </w:p>
    <w:p w14:paraId="291374A6" w14:textId="375BE344" w:rsidR="005519CB" w:rsidRPr="00466F78" w:rsidRDefault="005519CB" w:rsidP="00750F9B">
      <w:pPr>
        <w:pStyle w:val="Default"/>
        <w:numPr>
          <w:ilvl w:val="1"/>
          <w:numId w:val="1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 xml:space="preserve">Submit a corrective action plan using the Corrective Action </w:t>
      </w:r>
      <w:r w:rsidR="002E191E" w:rsidRPr="00466F78">
        <w:rPr>
          <w:rFonts w:asciiTheme="minorHAnsi" w:hAnsiTheme="minorHAnsi"/>
          <w:sz w:val="22"/>
          <w:szCs w:val="22"/>
        </w:rPr>
        <w:t xml:space="preserve">Plan </w:t>
      </w:r>
      <w:r w:rsidRPr="00466F78">
        <w:rPr>
          <w:rFonts w:asciiTheme="minorHAnsi" w:hAnsiTheme="minorHAnsi"/>
          <w:sz w:val="22"/>
          <w:szCs w:val="22"/>
        </w:rPr>
        <w:t>Template</w:t>
      </w:r>
      <w:r w:rsidR="002E191E" w:rsidRPr="00466F78">
        <w:rPr>
          <w:rFonts w:asciiTheme="minorHAnsi" w:hAnsiTheme="minorHAnsi"/>
          <w:sz w:val="22"/>
          <w:szCs w:val="22"/>
        </w:rPr>
        <w:t xml:space="preserve"> (Exhibit 1)</w:t>
      </w:r>
      <w:r w:rsidR="00750F9B" w:rsidRPr="00466F78">
        <w:rPr>
          <w:rFonts w:asciiTheme="minorHAnsi" w:hAnsiTheme="minorHAnsi"/>
          <w:sz w:val="22"/>
          <w:szCs w:val="22"/>
        </w:rPr>
        <w:t xml:space="preserve"> and provide progress updates on plan, on frequency designated by SDWP</w:t>
      </w:r>
      <w:r w:rsidRPr="00466F78">
        <w:rPr>
          <w:rFonts w:asciiTheme="minorHAnsi" w:hAnsiTheme="minorHAnsi"/>
          <w:sz w:val="22"/>
          <w:szCs w:val="22"/>
        </w:rPr>
        <w:t xml:space="preserve"> </w:t>
      </w:r>
    </w:p>
    <w:p w14:paraId="6A6ECC9C" w14:textId="1678CB47" w:rsidR="005519CB" w:rsidRPr="00466F78" w:rsidRDefault="005519CB" w:rsidP="005519CB">
      <w:pPr>
        <w:pStyle w:val="Default"/>
        <w:numPr>
          <w:ilvl w:val="1"/>
          <w:numId w:val="1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>Meet with the Program Specialist</w:t>
      </w:r>
      <w:r w:rsidR="00750F9B" w:rsidRPr="00466F78">
        <w:rPr>
          <w:rFonts w:asciiTheme="minorHAnsi" w:hAnsiTheme="minorHAnsi"/>
          <w:sz w:val="22"/>
          <w:szCs w:val="22"/>
        </w:rPr>
        <w:t xml:space="preserve"> to discuss corrective action and any necessary technical assistance, on frequency</w:t>
      </w:r>
      <w:r w:rsidRPr="00466F78">
        <w:rPr>
          <w:rFonts w:asciiTheme="minorHAnsi" w:hAnsiTheme="minorHAnsi"/>
          <w:sz w:val="22"/>
          <w:szCs w:val="22"/>
        </w:rPr>
        <w:t xml:space="preserve"> designated by SDWP</w:t>
      </w:r>
    </w:p>
    <w:p w14:paraId="514AF5ED" w14:textId="77777777" w:rsidR="005519CB" w:rsidRPr="00466F78" w:rsidRDefault="005519CB" w:rsidP="004B3BA0">
      <w:pPr>
        <w:pStyle w:val="Default"/>
        <w:tabs>
          <w:tab w:val="left" w:pos="36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14:paraId="10DF276C" w14:textId="27A35B03" w:rsidR="007B41C3" w:rsidRPr="00466F78" w:rsidRDefault="00BE75CB" w:rsidP="004B3BA0">
      <w:pPr>
        <w:pStyle w:val="Default"/>
        <w:numPr>
          <w:ilvl w:val="0"/>
          <w:numId w:val="1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>It</w:t>
      </w:r>
      <w:r w:rsidR="001D51F7" w:rsidRPr="00466F78">
        <w:rPr>
          <w:rFonts w:asciiTheme="minorHAnsi" w:hAnsiTheme="minorHAnsi"/>
          <w:sz w:val="22"/>
          <w:szCs w:val="22"/>
        </w:rPr>
        <w:t xml:space="preserve"> is the responsibility of the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</w:t>
      </w:r>
      <w:proofErr w:type="spellEnd"/>
      <w:r w:rsidR="000C2A9D" w:rsidRPr="00466F78">
        <w:rPr>
          <w:rFonts w:asciiTheme="minorHAnsi" w:hAnsiTheme="minorHAnsi"/>
          <w:sz w:val="22"/>
          <w:szCs w:val="22"/>
        </w:rPr>
        <w:t xml:space="preserve"> </w:t>
      </w:r>
      <w:r w:rsidR="001D51F7" w:rsidRPr="00466F78">
        <w:rPr>
          <w:rFonts w:asciiTheme="minorHAnsi" w:hAnsiTheme="minorHAnsi"/>
          <w:sz w:val="22"/>
          <w:szCs w:val="22"/>
        </w:rPr>
        <w:t xml:space="preserve">to address and resolve performance and contract compliance issues. </w:t>
      </w:r>
      <w:r w:rsidR="0009495A" w:rsidRPr="00466F78">
        <w:rPr>
          <w:rFonts w:asciiTheme="minorHAnsi" w:hAnsiTheme="minorHAnsi"/>
          <w:sz w:val="22"/>
          <w:szCs w:val="22"/>
        </w:rPr>
        <w:t>SDWP</w:t>
      </w:r>
      <w:r w:rsidR="001D51F7" w:rsidRPr="00466F78">
        <w:rPr>
          <w:rFonts w:asciiTheme="minorHAnsi" w:hAnsiTheme="minorHAnsi"/>
          <w:sz w:val="22"/>
          <w:szCs w:val="22"/>
        </w:rPr>
        <w:t xml:space="preserve"> will work with the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</w:t>
      </w:r>
      <w:proofErr w:type="spellEnd"/>
      <w:r w:rsidR="000C2A9D" w:rsidRPr="00466F78">
        <w:rPr>
          <w:rFonts w:asciiTheme="minorHAnsi" w:hAnsiTheme="minorHAnsi"/>
          <w:sz w:val="22"/>
          <w:szCs w:val="22"/>
        </w:rPr>
        <w:t xml:space="preserve"> </w:t>
      </w:r>
      <w:r w:rsidR="001D51F7" w:rsidRPr="00466F78">
        <w:rPr>
          <w:rFonts w:asciiTheme="minorHAnsi" w:hAnsiTheme="minorHAnsi"/>
          <w:sz w:val="22"/>
          <w:szCs w:val="22"/>
        </w:rPr>
        <w:t xml:space="preserve">to </w:t>
      </w:r>
      <w:r w:rsidR="00DA27FC" w:rsidRPr="00466F78">
        <w:rPr>
          <w:rFonts w:asciiTheme="minorHAnsi" w:hAnsiTheme="minorHAnsi"/>
          <w:sz w:val="22"/>
          <w:szCs w:val="22"/>
        </w:rPr>
        <w:t xml:space="preserve">provide identified </w:t>
      </w:r>
      <w:r w:rsidR="001D51F7" w:rsidRPr="00466F78">
        <w:rPr>
          <w:rFonts w:asciiTheme="minorHAnsi" w:hAnsiTheme="minorHAnsi"/>
          <w:sz w:val="22"/>
          <w:szCs w:val="22"/>
        </w:rPr>
        <w:t xml:space="preserve">technical assistance and/or capacity building needs to ensure the delivery of high quality services to participants. </w:t>
      </w:r>
    </w:p>
    <w:p w14:paraId="545FDF70" w14:textId="77777777" w:rsidR="00431F1B" w:rsidRPr="00466F78" w:rsidRDefault="00431F1B" w:rsidP="004B3BA0">
      <w:pPr>
        <w:pStyle w:val="Default"/>
        <w:tabs>
          <w:tab w:val="left" w:pos="360"/>
        </w:tabs>
        <w:ind w:left="720"/>
        <w:jc w:val="both"/>
        <w:rPr>
          <w:rFonts w:asciiTheme="minorHAnsi" w:hAnsiTheme="minorHAnsi"/>
          <w:sz w:val="22"/>
          <w:szCs w:val="22"/>
        </w:rPr>
      </w:pPr>
    </w:p>
    <w:p w14:paraId="3C2FCBC6" w14:textId="5B2A66B7" w:rsidR="00842E35" w:rsidRPr="00466F78" w:rsidRDefault="00FF7B07" w:rsidP="004B3BA0">
      <w:pPr>
        <w:pStyle w:val="Default"/>
        <w:numPr>
          <w:ilvl w:val="0"/>
          <w:numId w:val="1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 xml:space="preserve">Once a </w:t>
      </w:r>
      <w:r w:rsidR="00431F1B" w:rsidRPr="00466F78">
        <w:rPr>
          <w:rFonts w:asciiTheme="minorHAnsi" w:hAnsiTheme="minorHAnsi"/>
          <w:sz w:val="22"/>
          <w:szCs w:val="22"/>
        </w:rPr>
        <w:t>corrective action</w:t>
      </w:r>
      <w:r w:rsidRPr="00466F78">
        <w:rPr>
          <w:rFonts w:asciiTheme="minorHAnsi" w:hAnsiTheme="minorHAnsi"/>
          <w:sz w:val="22"/>
          <w:szCs w:val="22"/>
        </w:rPr>
        <w:t xml:space="preserve"> letter has been issued, the deficiency will </w:t>
      </w:r>
      <w:r w:rsidR="00431F1B" w:rsidRPr="00466F78">
        <w:rPr>
          <w:rFonts w:asciiTheme="minorHAnsi" w:hAnsiTheme="minorHAnsi"/>
          <w:sz w:val="22"/>
          <w:szCs w:val="22"/>
        </w:rPr>
        <w:t xml:space="preserve">be </w:t>
      </w:r>
      <w:r w:rsidRPr="00466F78">
        <w:rPr>
          <w:rFonts w:asciiTheme="minorHAnsi" w:hAnsiTheme="minorHAnsi"/>
          <w:sz w:val="22"/>
          <w:szCs w:val="22"/>
        </w:rPr>
        <w:t>reviewed by the Program Specialist</w:t>
      </w:r>
      <w:r w:rsidR="00431F1B" w:rsidRPr="00466F78">
        <w:rPr>
          <w:rFonts w:asciiTheme="minorHAnsi" w:hAnsiTheme="minorHAnsi"/>
          <w:sz w:val="22"/>
          <w:szCs w:val="22"/>
        </w:rPr>
        <w:t>, on a frequency selected by SDWP,</w:t>
      </w:r>
      <w:r w:rsidRPr="00466F78">
        <w:rPr>
          <w:rFonts w:asciiTheme="minorHAnsi" w:hAnsiTheme="minorHAnsi"/>
          <w:sz w:val="22"/>
          <w:szCs w:val="22"/>
        </w:rPr>
        <w:t xml:space="preserve"> to determine if the issue has been resolved </w:t>
      </w:r>
      <w:r w:rsidR="00175EAF" w:rsidRPr="00466F78">
        <w:rPr>
          <w:rFonts w:asciiTheme="minorHAnsi" w:hAnsiTheme="minorHAnsi"/>
          <w:sz w:val="22"/>
          <w:szCs w:val="22"/>
        </w:rPr>
        <w:t xml:space="preserve">by the end of the period specified in the </w:t>
      </w:r>
      <w:r w:rsidR="00431F1B" w:rsidRPr="00466F78">
        <w:rPr>
          <w:rFonts w:asciiTheme="minorHAnsi" w:hAnsiTheme="minorHAnsi"/>
          <w:sz w:val="22"/>
          <w:szCs w:val="22"/>
        </w:rPr>
        <w:t>Corrective Action Plan Template</w:t>
      </w:r>
      <w:r w:rsidR="009707D2" w:rsidRPr="00466F78">
        <w:rPr>
          <w:rFonts w:asciiTheme="minorHAnsi" w:hAnsiTheme="minorHAnsi"/>
          <w:sz w:val="22"/>
          <w:szCs w:val="22"/>
        </w:rPr>
        <w:t xml:space="preserve"> (Exhibit 1)</w:t>
      </w:r>
      <w:r w:rsidR="00175EAF" w:rsidRPr="00466F78">
        <w:rPr>
          <w:rFonts w:asciiTheme="minorHAnsi" w:hAnsiTheme="minorHAnsi"/>
          <w:sz w:val="22"/>
          <w:szCs w:val="22"/>
        </w:rPr>
        <w:t xml:space="preserve">. </w:t>
      </w:r>
    </w:p>
    <w:p w14:paraId="66CF1C8F" w14:textId="77777777" w:rsidR="00842E35" w:rsidRPr="00466F78" w:rsidRDefault="00842E35" w:rsidP="004B3BA0">
      <w:pPr>
        <w:rPr>
          <w:rFonts w:asciiTheme="minorHAnsi" w:hAnsiTheme="minorHAnsi"/>
          <w:sz w:val="22"/>
          <w:szCs w:val="22"/>
        </w:rPr>
      </w:pPr>
    </w:p>
    <w:p w14:paraId="3287865F" w14:textId="00ED98B5" w:rsidR="00587053" w:rsidRPr="00466F78" w:rsidRDefault="00D25AF1" w:rsidP="00164D5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 xml:space="preserve">When/if SDWP staff have verified the corrective </w:t>
      </w:r>
      <w:proofErr w:type="gramStart"/>
      <w:r w:rsidRPr="00466F78">
        <w:rPr>
          <w:rFonts w:asciiTheme="minorHAnsi" w:hAnsiTheme="minorHAnsi"/>
          <w:sz w:val="22"/>
          <w:szCs w:val="22"/>
        </w:rPr>
        <w:t>action</w:t>
      </w:r>
      <w:proofErr w:type="gramEnd"/>
      <w:r w:rsidRPr="00466F78">
        <w:rPr>
          <w:rFonts w:asciiTheme="minorHAnsi" w:hAnsiTheme="minorHAnsi"/>
          <w:sz w:val="22"/>
          <w:szCs w:val="22"/>
        </w:rPr>
        <w:t xml:space="preserve"> plan has been carried out and the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subrecipient</w:t>
      </w:r>
      <w:proofErr w:type="spellEnd"/>
      <w:r w:rsidRPr="00466F78">
        <w:rPr>
          <w:rFonts w:asciiTheme="minorHAnsi" w:hAnsiTheme="minorHAnsi"/>
          <w:sz w:val="22"/>
          <w:szCs w:val="22"/>
        </w:rPr>
        <w:t xml:space="preserve"> has corrected the contract underperformance, SDWP staff will notify </w:t>
      </w:r>
      <w:proofErr w:type="spellStart"/>
      <w:r w:rsidR="000C2A9D" w:rsidRPr="00466F78">
        <w:rPr>
          <w:rFonts w:asciiTheme="minorHAnsi" w:hAnsiTheme="minorHAnsi"/>
          <w:sz w:val="22"/>
          <w:szCs w:val="22"/>
        </w:rPr>
        <w:t>subrecipiebt</w:t>
      </w:r>
      <w:proofErr w:type="spellEnd"/>
      <w:r w:rsidR="000C2A9D" w:rsidRPr="00466F78">
        <w:rPr>
          <w:rFonts w:asciiTheme="minorHAnsi" w:hAnsiTheme="minorHAnsi"/>
          <w:sz w:val="22"/>
          <w:szCs w:val="22"/>
        </w:rPr>
        <w:t xml:space="preserve"> </w:t>
      </w:r>
      <w:r w:rsidRPr="00466F78">
        <w:rPr>
          <w:rFonts w:asciiTheme="minorHAnsi" w:hAnsiTheme="minorHAnsi"/>
          <w:sz w:val="22"/>
          <w:szCs w:val="22"/>
        </w:rPr>
        <w:t>it is no longer on corrective action.</w:t>
      </w:r>
    </w:p>
    <w:p w14:paraId="143ABDFC" w14:textId="77777777" w:rsidR="00FF7B07" w:rsidRPr="00466F78" w:rsidRDefault="007E640F" w:rsidP="00164D5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bCs/>
          <w:sz w:val="22"/>
          <w:szCs w:val="22"/>
        </w:rPr>
        <w:t xml:space="preserve"> </w:t>
      </w:r>
    </w:p>
    <w:p w14:paraId="2C972D5D" w14:textId="3607FA72" w:rsidR="00FF7B07" w:rsidRPr="00466F78" w:rsidRDefault="008412F8" w:rsidP="00164D53">
      <w:pPr>
        <w:pStyle w:val="BodyText"/>
        <w:numPr>
          <w:ilvl w:val="0"/>
          <w:numId w:val="18"/>
        </w:numPr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>If the deficiency(</w:t>
      </w:r>
      <w:proofErr w:type="spellStart"/>
      <w:r w:rsidRPr="00466F78">
        <w:rPr>
          <w:rFonts w:asciiTheme="minorHAnsi" w:hAnsiTheme="minorHAnsi"/>
          <w:sz w:val="22"/>
          <w:szCs w:val="22"/>
        </w:rPr>
        <w:t>ies</w:t>
      </w:r>
      <w:proofErr w:type="spellEnd"/>
      <w:r w:rsidRPr="00466F78">
        <w:rPr>
          <w:rFonts w:asciiTheme="minorHAnsi" w:hAnsiTheme="minorHAnsi"/>
          <w:sz w:val="22"/>
          <w:szCs w:val="22"/>
        </w:rPr>
        <w:t xml:space="preserve">) is not satisfactorily rectified, </w:t>
      </w:r>
      <w:proofErr w:type="spellStart"/>
      <w:r w:rsidR="00E401BA" w:rsidRPr="00466F78">
        <w:rPr>
          <w:rFonts w:asciiTheme="minorHAnsi" w:hAnsiTheme="minorHAnsi"/>
          <w:sz w:val="22"/>
          <w:szCs w:val="22"/>
        </w:rPr>
        <w:t>subrecipient</w:t>
      </w:r>
      <w:r w:rsidRPr="00466F78">
        <w:rPr>
          <w:rFonts w:asciiTheme="minorHAnsi" w:hAnsiTheme="minorHAnsi"/>
          <w:sz w:val="22"/>
          <w:szCs w:val="22"/>
        </w:rPr>
        <w:t>s</w:t>
      </w:r>
      <w:proofErr w:type="spellEnd"/>
      <w:r w:rsidRPr="00466F78">
        <w:rPr>
          <w:rFonts w:asciiTheme="minorHAnsi" w:hAnsiTheme="minorHAnsi"/>
          <w:sz w:val="22"/>
          <w:szCs w:val="22"/>
        </w:rPr>
        <w:t xml:space="preserve"> </w:t>
      </w:r>
      <w:r w:rsidR="00FF7B07" w:rsidRPr="00466F78">
        <w:rPr>
          <w:rFonts w:asciiTheme="minorHAnsi" w:hAnsiTheme="minorHAnsi"/>
          <w:sz w:val="22"/>
          <w:szCs w:val="22"/>
        </w:rPr>
        <w:t xml:space="preserve">shall be subject to one or more of the following actions:  </w:t>
      </w:r>
    </w:p>
    <w:p w14:paraId="3EB400D5" w14:textId="77777777" w:rsidR="00FF7B07" w:rsidRPr="00466F78" w:rsidRDefault="00FF7B07" w:rsidP="00164D53">
      <w:pPr>
        <w:pStyle w:val="BodyText"/>
        <w:numPr>
          <w:ilvl w:val="2"/>
          <w:numId w:val="18"/>
        </w:numPr>
        <w:tabs>
          <w:tab w:val="clear" w:pos="1260"/>
          <w:tab w:val="num" w:pos="1620"/>
        </w:tabs>
        <w:ind w:left="1620" w:hanging="450"/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 xml:space="preserve">The Corrective Action may be continued for an additional </w:t>
      </w:r>
      <w:proofErr w:type="gramStart"/>
      <w:r w:rsidRPr="00466F78">
        <w:rPr>
          <w:rFonts w:asciiTheme="minorHAnsi" w:hAnsiTheme="minorHAnsi"/>
          <w:sz w:val="22"/>
          <w:szCs w:val="22"/>
        </w:rPr>
        <w:t>time period</w:t>
      </w:r>
      <w:proofErr w:type="gramEnd"/>
      <w:r w:rsidRPr="00466F78">
        <w:rPr>
          <w:rFonts w:asciiTheme="minorHAnsi" w:hAnsiTheme="minorHAnsi"/>
          <w:sz w:val="22"/>
          <w:szCs w:val="22"/>
        </w:rPr>
        <w:t xml:space="preserve"> depending upon the circumstances of the deficiency and ability to resolve the issue promptly</w:t>
      </w:r>
      <w:r w:rsidR="00B0774D" w:rsidRPr="00466F78">
        <w:rPr>
          <w:rFonts w:asciiTheme="minorHAnsi" w:hAnsiTheme="minorHAnsi"/>
          <w:sz w:val="22"/>
          <w:szCs w:val="22"/>
        </w:rPr>
        <w:t xml:space="preserve">, as determined by the </w:t>
      </w:r>
      <w:r w:rsidR="00B07FE9" w:rsidRPr="00466F78">
        <w:rPr>
          <w:rFonts w:asciiTheme="minorHAnsi" w:hAnsiTheme="minorHAnsi"/>
          <w:sz w:val="22"/>
          <w:szCs w:val="22"/>
        </w:rPr>
        <w:t>SDWP</w:t>
      </w:r>
      <w:r w:rsidR="00B0774D" w:rsidRPr="00466F78">
        <w:rPr>
          <w:rFonts w:asciiTheme="minorHAnsi" w:hAnsiTheme="minorHAnsi"/>
          <w:sz w:val="22"/>
          <w:szCs w:val="22"/>
        </w:rPr>
        <w:t>;</w:t>
      </w:r>
      <w:r w:rsidR="00587053" w:rsidRPr="00466F78">
        <w:rPr>
          <w:rFonts w:asciiTheme="minorHAnsi" w:hAnsiTheme="minorHAnsi"/>
          <w:sz w:val="22"/>
          <w:szCs w:val="22"/>
        </w:rPr>
        <w:t xml:space="preserve"> or</w:t>
      </w:r>
    </w:p>
    <w:p w14:paraId="1A90C020" w14:textId="3CD85127" w:rsidR="00B0774D" w:rsidRPr="00466F78" w:rsidRDefault="00C93373" w:rsidP="00164D53">
      <w:pPr>
        <w:pStyle w:val="BodyText"/>
        <w:numPr>
          <w:ilvl w:val="2"/>
          <w:numId w:val="18"/>
        </w:numPr>
        <w:tabs>
          <w:tab w:val="clear" w:pos="1260"/>
          <w:tab w:val="num" w:pos="1620"/>
        </w:tabs>
        <w:ind w:left="1620" w:hanging="45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66F78">
        <w:rPr>
          <w:rFonts w:asciiTheme="minorHAnsi" w:hAnsiTheme="minorHAnsi"/>
          <w:sz w:val="22"/>
          <w:szCs w:val="22"/>
        </w:rPr>
        <w:t>Subrecipients</w:t>
      </w:r>
      <w:proofErr w:type="spellEnd"/>
      <w:r w:rsidRPr="00466F78">
        <w:rPr>
          <w:rFonts w:asciiTheme="minorHAnsi" w:hAnsiTheme="minorHAnsi"/>
          <w:sz w:val="22"/>
          <w:szCs w:val="22"/>
        </w:rPr>
        <w:t xml:space="preserve"> </w:t>
      </w:r>
      <w:r w:rsidR="00FF7B07" w:rsidRPr="00466F78">
        <w:rPr>
          <w:rFonts w:asciiTheme="minorHAnsi" w:hAnsiTheme="minorHAnsi"/>
          <w:sz w:val="22"/>
          <w:szCs w:val="22"/>
        </w:rPr>
        <w:t xml:space="preserve">with outstanding or unresolved Corrective Action Plans may </w:t>
      </w:r>
      <w:r w:rsidR="00B0774D" w:rsidRPr="00466F78">
        <w:rPr>
          <w:rFonts w:asciiTheme="minorHAnsi" w:hAnsiTheme="minorHAnsi"/>
          <w:sz w:val="22"/>
          <w:szCs w:val="22"/>
        </w:rPr>
        <w:t>face one or more of the following consequences:</w:t>
      </w:r>
    </w:p>
    <w:p w14:paraId="3E274FCF" w14:textId="21A8CD3A" w:rsidR="00842E35" w:rsidRPr="00466F78" w:rsidRDefault="00C93373" w:rsidP="00164D53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66F78">
        <w:rPr>
          <w:rFonts w:asciiTheme="minorHAnsi" w:hAnsiTheme="minorHAnsi"/>
          <w:sz w:val="22"/>
          <w:szCs w:val="22"/>
        </w:rPr>
        <w:t>Subrecipient</w:t>
      </w:r>
      <w:proofErr w:type="spellEnd"/>
      <w:r w:rsidRPr="00466F78">
        <w:rPr>
          <w:rFonts w:asciiTheme="minorHAnsi" w:hAnsiTheme="minorHAnsi"/>
          <w:sz w:val="22"/>
          <w:szCs w:val="22"/>
        </w:rPr>
        <w:t xml:space="preserve"> </w:t>
      </w:r>
      <w:r w:rsidR="00B0774D" w:rsidRPr="00466F78">
        <w:rPr>
          <w:rFonts w:asciiTheme="minorHAnsi" w:hAnsiTheme="minorHAnsi"/>
          <w:sz w:val="22"/>
          <w:szCs w:val="22"/>
        </w:rPr>
        <w:t xml:space="preserve">may not be considered for continued funding, or an extension of their contract from </w:t>
      </w:r>
      <w:r w:rsidR="00587053" w:rsidRPr="00466F78">
        <w:rPr>
          <w:rFonts w:asciiTheme="minorHAnsi" w:hAnsiTheme="minorHAnsi"/>
          <w:sz w:val="22"/>
          <w:szCs w:val="22"/>
        </w:rPr>
        <w:t>SDWP</w:t>
      </w:r>
      <w:r w:rsidR="00B0774D" w:rsidRPr="00466F78">
        <w:rPr>
          <w:rFonts w:asciiTheme="minorHAnsi" w:hAnsiTheme="minorHAnsi"/>
          <w:sz w:val="22"/>
          <w:szCs w:val="22"/>
        </w:rPr>
        <w:t xml:space="preserve">; </w:t>
      </w:r>
    </w:p>
    <w:p w14:paraId="052D9D48" w14:textId="63D5E663" w:rsidR="00842E35" w:rsidRPr="00466F78" w:rsidRDefault="00587053" w:rsidP="00164D53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66F78">
        <w:rPr>
          <w:rFonts w:asciiTheme="minorHAnsi" w:hAnsiTheme="minorHAnsi"/>
          <w:sz w:val="22"/>
          <w:szCs w:val="22"/>
        </w:rPr>
        <w:t>S</w:t>
      </w:r>
      <w:r w:rsidR="00C93373" w:rsidRPr="00466F78">
        <w:rPr>
          <w:rFonts w:asciiTheme="minorHAnsi" w:hAnsiTheme="minorHAnsi"/>
          <w:sz w:val="22"/>
          <w:szCs w:val="22"/>
        </w:rPr>
        <w:t>ubrecipient</w:t>
      </w:r>
      <w:proofErr w:type="spellEnd"/>
      <w:r w:rsidR="00B0774D" w:rsidRPr="00466F78">
        <w:rPr>
          <w:rFonts w:asciiTheme="minorHAnsi" w:hAnsiTheme="minorHAnsi"/>
          <w:sz w:val="22"/>
          <w:szCs w:val="22"/>
        </w:rPr>
        <w:t xml:space="preserve"> may be subject to a de-obligation of funds; </w:t>
      </w:r>
    </w:p>
    <w:p w14:paraId="41F787E8" w14:textId="1FF44646" w:rsidR="00842E35" w:rsidRPr="00466F78" w:rsidRDefault="00587053" w:rsidP="00164D53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66F78">
        <w:rPr>
          <w:rFonts w:asciiTheme="minorHAnsi" w:hAnsiTheme="minorHAnsi"/>
          <w:sz w:val="22"/>
          <w:szCs w:val="22"/>
        </w:rPr>
        <w:t>S</w:t>
      </w:r>
      <w:r w:rsidR="00C93373" w:rsidRPr="00466F78">
        <w:rPr>
          <w:rFonts w:asciiTheme="minorHAnsi" w:hAnsiTheme="minorHAnsi"/>
          <w:sz w:val="22"/>
          <w:szCs w:val="22"/>
        </w:rPr>
        <w:t>ubrecipient</w:t>
      </w:r>
      <w:proofErr w:type="spellEnd"/>
      <w:r w:rsidR="00B0774D" w:rsidRPr="00466F78">
        <w:rPr>
          <w:rFonts w:asciiTheme="minorHAnsi" w:hAnsiTheme="minorHAnsi"/>
          <w:sz w:val="22"/>
          <w:szCs w:val="22"/>
        </w:rPr>
        <w:t xml:space="preserve"> may be considered ineligible for funding in future procurements, for a specified </w:t>
      </w:r>
      <w:proofErr w:type="gramStart"/>
      <w:r w:rsidR="00B0774D" w:rsidRPr="00466F78">
        <w:rPr>
          <w:rFonts w:asciiTheme="minorHAnsi" w:hAnsiTheme="minorHAnsi"/>
          <w:sz w:val="22"/>
          <w:szCs w:val="22"/>
        </w:rPr>
        <w:t>time period</w:t>
      </w:r>
      <w:proofErr w:type="gramEnd"/>
      <w:r w:rsidR="00B0774D" w:rsidRPr="00466F78">
        <w:rPr>
          <w:rFonts w:asciiTheme="minorHAnsi" w:hAnsiTheme="minorHAnsi"/>
          <w:sz w:val="22"/>
          <w:szCs w:val="22"/>
        </w:rPr>
        <w:t xml:space="preserve">, from </w:t>
      </w:r>
      <w:r w:rsidRPr="00466F78">
        <w:rPr>
          <w:rFonts w:asciiTheme="minorHAnsi" w:hAnsiTheme="minorHAnsi"/>
          <w:sz w:val="22"/>
          <w:szCs w:val="22"/>
        </w:rPr>
        <w:t>SDWP</w:t>
      </w:r>
      <w:r w:rsidR="00B0774D" w:rsidRPr="00466F78">
        <w:rPr>
          <w:rFonts w:asciiTheme="minorHAnsi" w:hAnsiTheme="minorHAnsi"/>
          <w:sz w:val="22"/>
          <w:szCs w:val="22"/>
        </w:rPr>
        <w:t xml:space="preserve">; and/or </w:t>
      </w:r>
    </w:p>
    <w:p w14:paraId="5025A453" w14:textId="7938AAE4" w:rsidR="00842E35" w:rsidRPr="00466F78" w:rsidRDefault="00587053" w:rsidP="00164D53">
      <w:pPr>
        <w:pStyle w:val="Default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466F78">
        <w:rPr>
          <w:rFonts w:asciiTheme="minorHAnsi" w:hAnsiTheme="minorHAnsi"/>
          <w:sz w:val="22"/>
          <w:szCs w:val="22"/>
        </w:rPr>
        <w:t>S</w:t>
      </w:r>
      <w:r w:rsidR="00C93373" w:rsidRPr="00466F78">
        <w:rPr>
          <w:rFonts w:asciiTheme="minorHAnsi" w:hAnsiTheme="minorHAnsi"/>
          <w:sz w:val="22"/>
          <w:szCs w:val="22"/>
        </w:rPr>
        <w:t>ubrecipient</w:t>
      </w:r>
      <w:proofErr w:type="spellEnd"/>
      <w:r w:rsidR="00B0774D" w:rsidRPr="00466F78">
        <w:rPr>
          <w:rFonts w:asciiTheme="minorHAnsi" w:hAnsiTheme="minorHAnsi"/>
          <w:sz w:val="22"/>
          <w:szCs w:val="22"/>
        </w:rPr>
        <w:t xml:space="preserve"> may be subject to a termination of contract. </w:t>
      </w:r>
    </w:p>
    <w:p w14:paraId="4F1DE436" w14:textId="77777777" w:rsidR="00B0774D" w:rsidRPr="00466F78" w:rsidRDefault="00B0774D" w:rsidP="00164D53">
      <w:pPr>
        <w:pStyle w:val="BodyText"/>
        <w:tabs>
          <w:tab w:val="clear" w:pos="1260"/>
        </w:tabs>
        <w:ind w:left="360"/>
        <w:jc w:val="both"/>
        <w:rPr>
          <w:rFonts w:asciiTheme="minorHAnsi" w:hAnsiTheme="minorHAnsi"/>
          <w:sz w:val="22"/>
          <w:szCs w:val="22"/>
        </w:rPr>
      </w:pPr>
    </w:p>
    <w:p w14:paraId="48C8C036" w14:textId="53B4C7AF" w:rsidR="00842E35" w:rsidRPr="00466F78" w:rsidRDefault="00FF7B07" w:rsidP="00164D5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466F78">
        <w:rPr>
          <w:rFonts w:asciiTheme="minorHAnsi" w:hAnsiTheme="minorHAnsi"/>
          <w:sz w:val="22"/>
          <w:szCs w:val="22"/>
        </w:rPr>
        <w:t xml:space="preserve">If it is determined that a de-obligation of funds or a termination of contract is warranted, this recommendation will be brought </w:t>
      </w:r>
      <w:r w:rsidR="00DA27FC" w:rsidRPr="00466F78">
        <w:rPr>
          <w:rFonts w:asciiTheme="minorHAnsi" w:hAnsiTheme="minorHAnsi"/>
          <w:sz w:val="22"/>
          <w:szCs w:val="22"/>
        </w:rPr>
        <w:t xml:space="preserve">forward at an action item to SDWP’s board and relevant committee(s). </w:t>
      </w:r>
      <w:r w:rsidRPr="00466F78">
        <w:rPr>
          <w:rFonts w:asciiTheme="minorHAnsi" w:hAnsiTheme="minorHAnsi"/>
          <w:sz w:val="22"/>
          <w:szCs w:val="22"/>
        </w:rPr>
        <w:t xml:space="preserve">Written notification will be sent to the </w:t>
      </w:r>
      <w:proofErr w:type="spellStart"/>
      <w:r w:rsidR="00C93373" w:rsidRPr="00466F78">
        <w:rPr>
          <w:rFonts w:asciiTheme="minorHAnsi" w:hAnsiTheme="minorHAnsi"/>
          <w:sz w:val="22"/>
          <w:szCs w:val="22"/>
        </w:rPr>
        <w:t>subrecipients</w:t>
      </w:r>
      <w:proofErr w:type="spellEnd"/>
      <w:r w:rsidR="00C93373" w:rsidRPr="00466F78">
        <w:rPr>
          <w:rFonts w:asciiTheme="minorHAnsi" w:hAnsiTheme="minorHAnsi"/>
          <w:sz w:val="22"/>
          <w:szCs w:val="22"/>
        </w:rPr>
        <w:t xml:space="preserve"> </w:t>
      </w:r>
      <w:r w:rsidR="00587053" w:rsidRPr="00466F78">
        <w:rPr>
          <w:rFonts w:asciiTheme="minorHAnsi" w:hAnsiTheme="minorHAnsi"/>
          <w:sz w:val="22"/>
          <w:szCs w:val="22"/>
        </w:rPr>
        <w:t>Signature Authority</w:t>
      </w:r>
      <w:r w:rsidR="001F6E2B" w:rsidRPr="00466F78">
        <w:rPr>
          <w:rFonts w:asciiTheme="minorHAnsi" w:hAnsiTheme="minorHAnsi"/>
          <w:sz w:val="22"/>
          <w:szCs w:val="22"/>
        </w:rPr>
        <w:t xml:space="preserve"> informing them of such action. </w:t>
      </w:r>
    </w:p>
    <w:sectPr w:rsidR="00842E35" w:rsidRPr="00466F78" w:rsidSect="00FB4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70" w:right="1440" w:bottom="1008" w:left="1440" w:header="720" w:footer="5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D1AE0" w14:textId="77777777" w:rsidR="00CD5118" w:rsidRDefault="00CD5118">
      <w:r>
        <w:separator/>
      </w:r>
    </w:p>
  </w:endnote>
  <w:endnote w:type="continuationSeparator" w:id="0">
    <w:p w14:paraId="25E17BD5" w14:textId="77777777" w:rsidR="00CD5118" w:rsidRDefault="00CD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DACC5" w14:textId="77777777" w:rsidR="00E9472C" w:rsidRDefault="00E947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89C526" w14:textId="77777777" w:rsidR="00E9472C" w:rsidRDefault="00E947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4C001" w14:textId="77777777" w:rsidR="00E9472C" w:rsidRDefault="00E9472C">
    <w:pPr>
      <w:pStyle w:val="Footer"/>
      <w:framePr w:wrap="around" w:vAnchor="text" w:hAnchor="margin" w:xAlign="center" w:y="1"/>
      <w:rPr>
        <w:rStyle w:val="PageNumber"/>
      </w:rPr>
    </w:pPr>
  </w:p>
  <w:p w14:paraId="6876B868" w14:textId="77777777" w:rsidR="00E9472C" w:rsidRDefault="00E9472C" w:rsidP="00466F78">
    <w:pPr>
      <w:pStyle w:val="Footer"/>
      <w:tabs>
        <w:tab w:val="left" w:pos="4680"/>
      </w:tabs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30788" w14:textId="77777777" w:rsidR="00E9472C" w:rsidRDefault="00E9472C">
    <w:pPr>
      <w:pStyle w:val="Footer"/>
      <w:tabs>
        <w:tab w:val="left" w:pos="4680"/>
      </w:tabs>
    </w:pPr>
    <w:r>
      <w:t xml:space="preserve">Youth Performance Policy PY 07-08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                                                                  Rev. 05/__/07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44151" w14:textId="77777777" w:rsidR="00CD5118" w:rsidRDefault="00CD5118">
      <w:r>
        <w:separator/>
      </w:r>
    </w:p>
  </w:footnote>
  <w:footnote w:type="continuationSeparator" w:id="0">
    <w:p w14:paraId="39C376F6" w14:textId="77777777" w:rsidR="00CD5118" w:rsidRDefault="00CD51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2013A" w14:textId="77777777" w:rsidR="003A066F" w:rsidRDefault="003A06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E6807" w14:textId="3B30B30F" w:rsidR="00736501" w:rsidRPr="00466F78" w:rsidRDefault="00E9472C" w:rsidP="00736501">
    <w:pPr>
      <w:jc w:val="right"/>
      <w:rPr>
        <w:rFonts w:asciiTheme="minorHAnsi" w:hAnsiTheme="minorHAnsi"/>
      </w:rPr>
    </w:pPr>
    <w:r>
      <w:tab/>
    </w:r>
    <w:r>
      <w:tab/>
    </w:r>
    <w:r w:rsidR="00866AD7">
      <w:t xml:space="preserve"> </w:t>
    </w:r>
    <w:r w:rsidR="00736501">
      <w:tab/>
    </w:r>
    <w:r w:rsidR="00736501">
      <w:tab/>
    </w:r>
    <w:r w:rsidR="00736501" w:rsidRPr="00466F78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0" wp14:anchorId="3ACD7F7B" wp14:editId="78A06274">
          <wp:simplePos x="0" y="0"/>
          <wp:positionH relativeFrom="column">
            <wp:posOffset>18632</wp:posOffset>
          </wp:positionH>
          <wp:positionV relativeFrom="paragraph">
            <wp:posOffset>-13072</wp:posOffset>
          </wp:positionV>
          <wp:extent cx="1508760" cy="4572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07D2" w:rsidRPr="00466F78">
      <w:rPr>
        <w:rFonts w:asciiTheme="minorHAnsi" w:hAnsiTheme="minorHAnsi"/>
      </w:rPr>
      <w:t>Attachment</w:t>
    </w:r>
  </w:p>
  <w:p w14:paraId="4D89CEC0" w14:textId="7C0CD89B" w:rsidR="00736501" w:rsidRPr="00466F78" w:rsidRDefault="00736501" w:rsidP="00736501">
    <w:pPr>
      <w:jc w:val="right"/>
      <w:rPr>
        <w:rFonts w:asciiTheme="minorHAnsi" w:hAnsiTheme="minorHAnsi"/>
      </w:rPr>
    </w:pPr>
    <w:r w:rsidRPr="00466F78">
      <w:rPr>
        <w:rFonts w:asciiTheme="minorHAnsi" w:hAnsiTheme="minorHAnsi"/>
      </w:rPr>
      <w:t>Chapter 4</w:t>
    </w:r>
    <w:r w:rsidR="000849B6" w:rsidRPr="00466F78">
      <w:rPr>
        <w:rFonts w:asciiTheme="minorHAnsi" w:hAnsiTheme="minorHAnsi"/>
      </w:rPr>
      <w:t>,</w:t>
    </w:r>
    <w:r w:rsidRPr="00466F78">
      <w:rPr>
        <w:rFonts w:asciiTheme="minorHAnsi" w:hAnsiTheme="minorHAnsi"/>
      </w:rPr>
      <w:t xml:space="preserve"> Part </w:t>
    </w:r>
    <w:r w:rsidR="003A066F">
      <w:rPr>
        <w:rFonts w:asciiTheme="minorHAnsi" w:hAnsiTheme="minorHAnsi"/>
      </w:rPr>
      <w:t>1 &amp;</w:t>
    </w:r>
    <w:r w:rsidR="009707D2" w:rsidRPr="00466F78">
      <w:rPr>
        <w:rFonts w:asciiTheme="minorHAnsi" w:hAnsiTheme="minorHAnsi"/>
      </w:rPr>
      <w:t xml:space="preserve"> 2</w:t>
    </w:r>
  </w:p>
  <w:p w14:paraId="003C5F79" w14:textId="4465E91A" w:rsidR="00E9472C" w:rsidRPr="00FC59F3" w:rsidRDefault="00E9472C" w:rsidP="00736501"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AD86" w14:textId="77777777" w:rsidR="003A066F" w:rsidRDefault="003A06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5pt;height:11.55pt" o:bullet="t">
        <v:imagedata r:id="rId1" o:title="msoD29E"/>
      </v:shape>
    </w:pict>
  </w:numPicBullet>
  <w:abstractNum w:abstractNumId="0">
    <w:nsid w:val="07E03ED7"/>
    <w:multiLevelType w:val="hybridMultilevel"/>
    <w:tmpl w:val="755E280A"/>
    <w:lvl w:ilvl="0" w:tplc="1D9649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15FC"/>
    <w:multiLevelType w:val="hybridMultilevel"/>
    <w:tmpl w:val="135020F6"/>
    <w:lvl w:ilvl="0" w:tplc="C854E0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A6ED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1EA7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2C3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E086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F8DD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CB9F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949C3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065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4328E6"/>
    <w:multiLevelType w:val="hybridMultilevel"/>
    <w:tmpl w:val="F25C47FA"/>
    <w:lvl w:ilvl="0" w:tplc="EC3E90DE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</w:rPr>
    </w:lvl>
    <w:lvl w:ilvl="1" w:tplc="C46E6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562CB"/>
    <w:multiLevelType w:val="hybridMultilevel"/>
    <w:tmpl w:val="71C62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08F48C3"/>
    <w:multiLevelType w:val="hybridMultilevel"/>
    <w:tmpl w:val="6D583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56296"/>
    <w:multiLevelType w:val="hybridMultilevel"/>
    <w:tmpl w:val="560EF272"/>
    <w:lvl w:ilvl="0" w:tplc="72246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C1ECD"/>
    <w:multiLevelType w:val="hybridMultilevel"/>
    <w:tmpl w:val="BFDE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56ED9"/>
    <w:multiLevelType w:val="hybridMultilevel"/>
    <w:tmpl w:val="AC96A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215025"/>
    <w:multiLevelType w:val="hybridMultilevel"/>
    <w:tmpl w:val="54EE98FE"/>
    <w:lvl w:ilvl="0" w:tplc="B8181C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A4E00B7"/>
    <w:multiLevelType w:val="hybridMultilevel"/>
    <w:tmpl w:val="B2E2F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9043A"/>
    <w:multiLevelType w:val="hybridMultilevel"/>
    <w:tmpl w:val="C64496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52F63"/>
    <w:multiLevelType w:val="hybridMultilevel"/>
    <w:tmpl w:val="48C2B8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BE4139"/>
    <w:multiLevelType w:val="hybridMultilevel"/>
    <w:tmpl w:val="D5689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32549"/>
    <w:multiLevelType w:val="hybridMultilevel"/>
    <w:tmpl w:val="58D8D042"/>
    <w:lvl w:ilvl="0" w:tplc="D5FCD0C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475731"/>
    <w:multiLevelType w:val="hybridMultilevel"/>
    <w:tmpl w:val="262CEB66"/>
    <w:lvl w:ilvl="0" w:tplc="72246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3523C"/>
    <w:multiLevelType w:val="hybridMultilevel"/>
    <w:tmpl w:val="237CB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908F0"/>
    <w:multiLevelType w:val="hybridMultilevel"/>
    <w:tmpl w:val="0736FE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FB87B26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A46368D"/>
    <w:multiLevelType w:val="hybridMultilevel"/>
    <w:tmpl w:val="68B8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84443"/>
    <w:multiLevelType w:val="hybridMultilevel"/>
    <w:tmpl w:val="24DA2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B95009"/>
    <w:multiLevelType w:val="hybridMultilevel"/>
    <w:tmpl w:val="820A5428"/>
    <w:lvl w:ilvl="0" w:tplc="D47295F6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7049ED"/>
    <w:multiLevelType w:val="hybridMultilevel"/>
    <w:tmpl w:val="7CE4B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CF79FC"/>
    <w:multiLevelType w:val="hybridMultilevel"/>
    <w:tmpl w:val="F4FA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B1020"/>
    <w:multiLevelType w:val="hybridMultilevel"/>
    <w:tmpl w:val="56BA90C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84A3586"/>
    <w:multiLevelType w:val="hybridMultilevel"/>
    <w:tmpl w:val="48DEE19C"/>
    <w:lvl w:ilvl="0" w:tplc="DFF2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8377D3"/>
    <w:multiLevelType w:val="hybridMultilevel"/>
    <w:tmpl w:val="59E4D470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5">
    <w:nsid w:val="6FE02863"/>
    <w:multiLevelType w:val="hybridMultilevel"/>
    <w:tmpl w:val="B79C8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4E1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FA3BA8"/>
    <w:multiLevelType w:val="hybridMultilevel"/>
    <w:tmpl w:val="A2ECB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54369EF"/>
    <w:multiLevelType w:val="hybridMultilevel"/>
    <w:tmpl w:val="6D781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64A33"/>
    <w:multiLevelType w:val="hybridMultilevel"/>
    <w:tmpl w:val="B79C8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4E1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4"/>
  </w:num>
  <w:num w:numId="4">
    <w:abstractNumId w:val="19"/>
  </w:num>
  <w:num w:numId="5">
    <w:abstractNumId w:val="25"/>
  </w:num>
  <w:num w:numId="6">
    <w:abstractNumId w:val="28"/>
  </w:num>
  <w:num w:numId="7">
    <w:abstractNumId w:val="10"/>
  </w:num>
  <w:num w:numId="8">
    <w:abstractNumId w:val="8"/>
  </w:num>
  <w:num w:numId="9">
    <w:abstractNumId w:val="13"/>
  </w:num>
  <w:num w:numId="10">
    <w:abstractNumId w:val="7"/>
  </w:num>
  <w:num w:numId="11">
    <w:abstractNumId w:val="24"/>
  </w:num>
  <w:num w:numId="12">
    <w:abstractNumId w:val="22"/>
  </w:num>
  <w:num w:numId="13">
    <w:abstractNumId w:val="26"/>
  </w:num>
  <w:num w:numId="14">
    <w:abstractNumId w:val="1"/>
  </w:num>
  <w:num w:numId="15">
    <w:abstractNumId w:val="18"/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5"/>
  </w:num>
  <w:num w:numId="19">
    <w:abstractNumId w:val="12"/>
  </w:num>
  <w:num w:numId="20">
    <w:abstractNumId w:val="27"/>
  </w:num>
  <w:num w:numId="21">
    <w:abstractNumId w:val="3"/>
  </w:num>
  <w:num w:numId="22">
    <w:abstractNumId w:val="11"/>
  </w:num>
  <w:num w:numId="23">
    <w:abstractNumId w:val="6"/>
  </w:num>
  <w:num w:numId="24">
    <w:abstractNumId w:val="15"/>
  </w:num>
  <w:num w:numId="25">
    <w:abstractNumId w:val="17"/>
  </w:num>
  <w:num w:numId="26">
    <w:abstractNumId w:val="0"/>
  </w:num>
  <w:num w:numId="27">
    <w:abstractNumId w:val="20"/>
  </w:num>
  <w:num w:numId="28">
    <w:abstractNumId w:val="21"/>
  </w:num>
  <w:num w:numId="29">
    <w:abstractNumId w:val="9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7"/>
    <w:rsid w:val="000018A4"/>
    <w:rsid w:val="00021D1D"/>
    <w:rsid w:val="00023185"/>
    <w:rsid w:val="00024D7A"/>
    <w:rsid w:val="0002532A"/>
    <w:rsid w:val="00026440"/>
    <w:rsid w:val="00045265"/>
    <w:rsid w:val="000458EB"/>
    <w:rsid w:val="000559F5"/>
    <w:rsid w:val="00055C3C"/>
    <w:rsid w:val="00063D93"/>
    <w:rsid w:val="00077C8A"/>
    <w:rsid w:val="00081F6D"/>
    <w:rsid w:val="00082BA2"/>
    <w:rsid w:val="000849B6"/>
    <w:rsid w:val="0009097D"/>
    <w:rsid w:val="0009495A"/>
    <w:rsid w:val="00095522"/>
    <w:rsid w:val="000A1706"/>
    <w:rsid w:val="000C2A9D"/>
    <w:rsid w:val="000D2EE7"/>
    <w:rsid w:val="000D5B33"/>
    <w:rsid w:val="00104A35"/>
    <w:rsid w:val="00107520"/>
    <w:rsid w:val="0012075D"/>
    <w:rsid w:val="001312C7"/>
    <w:rsid w:val="00151629"/>
    <w:rsid w:val="00157EA3"/>
    <w:rsid w:val="00160E82"/>
    <w:rsid w:val="0016168D"/>
    <w:rsid w:val="0016406F"/>
    <w:rsid w:val="00164D53"/>
    <w:rsid w:val="0017585C"/>
    <w:rsid w:val="00175EAF"/>
    <w:rsid w:val="001906A8"/>
    <w:rsid w:val="001947C1"/>
    <w:rsid w:val="001A0A24"/>
    <w:rsid w:val="001A1CB7"/>
    <w:rsid w:val="001A55EC"/>
    <w:rsid w:val="001B1456"/>
    <w:rsid w:val="001B4248"/>
    <w:rsid w:val="001D51F7"/>
    <w:rsid w:val="001D5CA1"/>
    <w:rsid w:val="001F6E2B"/>
    <w:rsid w:val="00200AE1"/>
    <w:rsid w:val="002078BF"/>
    <w:rsid w:val="002255D8"/>
    <w:rsid w:val="00225F11"/>
    <w:rsid w:val="00230522"/>
    <w:rsid w:val="002357FD"/>
    <w:rsid w:val="0023609E"/>
    <w:rsid w:val="00236983"/>
    <w:rsid w:val="00241C3E"/>
    <w:rsid w:val="00253D78"/>
    <w:rsid w:val="00260FA9"/>
    <w:rsid w:val="0026430B"/>
    <w:rsid w:val="002665A4"/>
    <w:rsid w:val="00286B22"/>
    <w:rsid w:val="00290590"/>
    <w:rsid w:val="00293DE1"/>
    <w:rsid w:val="002A1D9C"/>
    <w:rsid w:val="002A52DE"/>
    <w:rsid w:val="002B1855"/>
    <w:rsid w:val="002C37A5"/>
    <w:rsid w:val="002D3453"/>
    <w:rsid w:val="002E191E"/>
    <w:rsid w:val="002E2B92"/>
    <w:rsid w:val="002E4CBA"/>
    <w:rsid w:val="002F61AA"/>
    <w:rsid w:val="002F7243"/>
    <w:rsid w:val="003077E9"/>
    <w:rsid w:val="00315AB3"/>
    <w:rsid w:val="003232C6"/>
    <w:rsid w:val="00340A53"/>
    <w:rsid w:val="003442A4"/>
    <w:rsid w:val="00346103"/>
    <w:rsid w:val="003510CD"/>
    <w:rsid w:val="00364FA1"/>
    <w:rsid w:val="003658D0"/>
    <w:rsid w:val="00373243"/>
    <w:rsid w:val="00380278"/>
    <w:rsid w:val="00384EB1"/>
    <w:rsid w:val="0038553C"/>
    <w:rsid w:val="00396883"/>
    <w:rsid w:val="00397970"/>
    <w:rsid w:val="003A066F"/>
    <w:rsid w:val="003C02F1"/>
    <w:rsid w:val="003E0A58"/>
    <w:rsid w:val="003E0B31"/>
    <w:rsid w:val="003E6A42"/>
    <w:rsid w:val="00402E59"/>
    <w:rsid w:val="00431F1B"/>
    <w:rsid w:val="00436F51"/>
    <w:rsid w:val="00440921"/>
    <w:rsid w:val="00444C20"/>
    <w:rsid w:val="004542E7"/>
    <w:rsid w:val="00457865"/>
    <w:rsid w:val="00463C6D"/>
    <w:rsid w:val="00466F78"/>
    <w:rsid w:val="0047071E"/>
    <w:rsid w:val="00471E53"/>
    <w:rsid w:val="004839C7"/>
    <w:rsid w:val="004865C1"/>
    <w:rsid w:val="004A32DA"/>
    <w:rsid w:val="004B3B4D"/>
    <w:rsid w:val="004B3BA0"/>
    <w:rsid w:val="004E13C9"/>
    <w:rsid w:val="004E1F57"/>
    <w:rsid w:val="00501D75"/>
    <w:rsid w:val="005047B4"/>
    <w:rsid w:val="00510A9D"/>
    <w:rsid w:val="0051345F"/>
    <w:rsid w:val="005157AB"/>
    <w:rsid w:val="00522110"/>
    <w:rsid w:val="00523A65"/>
    <w:rsid w:val="00526C2D"/>
    <w:rsid w:val="00542509"/>
    <w:rsid w:val="0054485D"/>
    <w:rsid w:val="005519CB"/>
    <w:rsid w:val="00551EFA"/>
    <w:rsid w:val="00564A53"/>
    <w:rsid w:val="0057188A"/>
    <w:rsid w:val="00586187"/>
    <w:rsid w:val="00587053"/>
    <w:rsid w:val="0059613D"/>
    <w:rsid w:val="00597EBD"/>
    <w:rsid w:val="005A06DD"/>
    <w:rsid w:val="005A0E13"/>
    <w:rsid w:val="005A65F5"/>
    <w:rsid w:val="005B1EFB"/>
    <w:rsid w:val="005B2BD3"/>
    <w:rsid w:val="005C10EF"/>
    <w:rsid w:val="005C1E3A"/>
    <w:rsid w:val="005C57C9"/>
    <w:rsid w:val="005D14AE"/>
    <w:rsid w:val="005D43E4"/>
    <w:rsid w:val="005D5054"/>
    <w:rsid w:val="005E343C"/>
    <w:rsid w:val="005E515F"/>
    <w:rsid w:val="005E710B"/>
    <w:rsid w:val="005F03BF"/>
    <w:rsid w:val="005F167B"/>
    <w:rsid w:val="005F32A1"/>
    <w:rsid w:val="0060311E"/>
    <w:rsid w:val="00611F31"/>
    <w:rsid w:val="006216A1"/>
    <w:rsid w:val="006224EC"/>
    <w:rsid w:val="006235BA"/>
    <w:rsid w:val="00635BC6"/>
    <w:rsid w:val="00646EA2"/>
    <w:rsid w:val="0065530C"/>
    <w:rsid w:val="006609B0"/>
    <w:rsid w:val="00660F17"/>
    <w:rsid w:val="00662007"/>
    <w:rsid w:val="006623CA"/>
    <w:rsid w:val="00671B94"/>
    <w:rsid w:val="006945B7"/>
    <w:rsid w:val="006B7C2F"/>
    <w:rsid w:val="006E2823"/>
    <w:rsid w:val="0070592F"/>
    <w:rsid w:val="00710119"/>
    <w:rsid w:val="00712670"/>
    <w:rsid w:val="007154B9"/>
    <w:rsid w:val="00723939"/>
    <w:rsid w:val="00736501"/>
    <w:rsid w:val="00742B5E"/>
    <w:rsid w:val="007447ED"/>
    <w:rsid w:val="00750F9B"/>
    <w:rsid w:val="00751AD1"/>
    <w:rsid w:val="00753C3D"/>
    <w:rsid w:val="00755C4A"/>
    <w:rsid w:val="00780A40"/>
    <w:rsid w:val="007B41C3"/>
    <w:rsid w:val="007B6021"/>
    <w:rsid w:val="007E640F"/>
    <w:rsid w:val="007F4D0C"/>
    <w:rsid w:val="007F6077"/>
    <w:rsid w:val="00805B76"/>
    <w:rsid w:val="0080766D"/>
    <w:rsid w:val="00807E5D"/>
    <w:rsid w:val="00810C7C"/>
    <w:rsid w:val="00812902"/>
    <w:rsid w:val="008263B8"/>
    <w:rsid w:val="008412F8"/>
    <w:rsid w:val="00842E35"/>
    <w:rsid w:val="00850E14"/>
    <w:rsid w:val="008566D4"/>
    <w:rsid w:val="00866AD7"/>
    <w:rsid w:val="00867381"/>
    <w:rsid w:val="0087765F"/>
    <w:rsid w:val="00883A80"/>
    <w:rsid w:val="008924D4"/>
    <w:rsid w:val="008A35C2"/>
    <w:rsid w:val="008B5A10"/>
    <w:rsid w:val="008C6BEC"/>
    <w:rsid w:val="008D0588"/>
    <w:rsid w:val="008D2CFB"/>
    <w:rsid w:val="008D6431"/>
    <w:rsid w:val="008D6A3C"/>
    <w:rsid w:val="008D734C"/>
    <w:rsid w:val="008F0C26"/>
    <w:rsid w:val="008F2492"/>
    <w:rsid w:val="008F60C7"/>
    <w:rsid w:val="0090502C"/>
    <w:rsid w:val="009059CA"/>
    <w:rsid w:val="00913CDE"/>
    <w:rsid w:val="00915FF9"/>
    <w:rsid w:val="00920739"/>
    <w:rsid w:val="009236D1"/>
    <w:rsid w:val="00934A9A"/>
    <w:rsid w:val="00941ED8"/>
    <w:rsid w:val="0094679C"/>
    <w:rsid w:val="0095596E"/>
    <w:rsid w:val="00961BD8"/>
    <w:rsid w:val="009707D2"/>
    <w:rsid w:val="00992633"/>
    <w:rsid w:val="0099325E"/>
    <w:rsid w:val="009934B1"/>
    <w:rsid w:val="009B07D5"/>
    <w:rsid w:val="009B30BB"/>
    <w:rsid w:val="009B5E6F"/>
    <w:rsid w:val="009B682A"/>
    <w:rsid w:val="00A006CD"/>
    <w:rsid w:val="00A04F6E"/>
    <w:rsid w:val="00A20A0C"/>
    <w:rsid w:val="00A55B0C"/>
    <w:rsid w:val="00A61F9B"/>
    <w:rsid w:val="00A630E3"/>
    <w:rsid w:val="00A9455A"/>
    <w:rsid w:val="00A9683F"/>
    <w:rsid w:val="00AA40D9"/>
    <w:rsid w:val="00AA44AA"/>
    <w:rsid w:val="00AA5634"/>
    <w:rsid w:val="00AB136F"/>
    <w:rsid w:val="00AC11F6"/>
    <w:rsid w:val="00AD2A4C"/>
    <w:rsid w:val="00AE579A"/>
    <w:rsid w:val="00B0333E"/>
    <w:rsid w:val="00B0774D"/>
    <w:rsid w:val="00B07FE9"/>
    <w:rsid w:val="00B206B6"/>
    <w:rsid w:val="00B30D88"/>
    <w:rsid w:val="00B933D4"/>
    <w:rsid w:val="00BA7C28"/>
    <w:rsid w:val="00BE75CB"/>
    <w:rsid w:val="00BF3BCA"/>
    <w:rsid w:val="00BF3D4A"/>
    <w:rsid w:val="00C02A6A"/>
    <w:rsid w:val="00C137DC"/>
    <w:rsid w:val="00C157E5"/>
    <w:rsid w:val="00C2334C"/>
    <w:rsid w:val="00C34082"/>
    <w:rsid w:val="00C47BE0"/>
    <w:rsid w:val="00C54069"/>
    <w:rsid w:val="00C54A62"/>
    <w:rsid w:val="00C56715"/>
    <w:rsid w:val="00C62338"/>
    <w:rsid w:val="00C6574E"/>
    <w:rsid w:val="00C65D66"/>
    <w:rsid w:val="00C66459"/>
    <w:rsid w:val="00C76565"/>
    <w:rsid w:val="00C93373"/>
    <w:rsid w:val="00C94A0A"/>
    <w:rsid w:val="00CB09C1"/>
    <w:rsid w:val="00CB1327"/>
    <w:rsid w:val="00CC6CA1"/>
    <w:rsid w:val="00CD5118"/>
    <w:rsid w:val="00CE38AA"/>
    <w:rsid w:val="00CE65D4"/>
    <w:rsid w:val="00D045EB"/>
    <w:rsid w:val="00D0638B"/>
    <w:rsid w:val="00D25AF1"/>
    <w:rsid w:val="00D349B5"/>
    <w:rsid w:val="00D50A7C"/>
    <w:rsid w:val="00D55094"/>
    <w:rsid w:val="00D5617C"/>
    <w:rsid w:val="00D6748B"/>
    <w:rsid w:val="00D8204A"/>
    <w:rsid w:val="00DA27FC"/>
    <w:rsid w:val="00DA3C68"/>
    <w:rsid w:val="00DC08CE"/>
    <w:rsid w:val="00DC3044"/>
    <w:rsid w:val="00DD2F1D"/>
    <w:rsid w:val="00DD3138"/>
    <w:rsid w:val="00DD595B"/>
    <w:rsid w:val="00DE6DAE"/>
    <w:rsid w:val="00DF3207"/>
    <w:rsid w:val="00DF32F8"/>
    <w:rsid w:val="00DF40B7"/>
    <w:rsid w:val="00E06308"/>
    <w:rsid w:val="00E125CD"/>
    <w:rsid w:val="00E22412"/>
    <w:rsid w:val="00E2564C"/>
    <w:rsid w:val="00E401BA"/>
    <w:rsid w:val="00E419CC"/>
    <w:rsid w:val="00E53C4D"/>
    <w:rsid w:val="00E617AD"/>
    <w:rsid w:val="00E70911"/>
    <w:rsid w:val="00E85361"/>
    <w:rsid w:val="00E9472C"/>
    <w:rsid w:val="00EA4D61"/>
    <w:rsid w:val="00EB20C7"/>
    <w:rsid w:val="00EB5433"/>
    <w:rsid w:val="00EB5E7B"/>
    <w:rsid w:val="00EB7DC3"/>
    <w:rsid w:val="00EC70D8"/>
    <w:rsid w:val="00ED5DE9"/>
    <w:rsid w:val="00EE2EEA"/>
    <w:rsid w:val="00EF2375"/>
    <w:rsid w:val="00EF7E02"/>
    <w:rsid w:val="00F0650C"/>
    <w:rsid w:val="00F1230B"/>
    <w:rsid w:val="00F12846"/>
    <w:rsid w:val="00F12930"/>
    <w:rsid w:val="00F15FC2"/>
    <w:rsid w:val="00F26E0E"/>
    <w:rsid w:val="00F41D02"/>
    <w:rsid w:val="00F715E3"/>
    <w:rsid w:val="00F75210"/>
    <w:rsid w:val="00F82904"/>
    <w:rsid w:val="00F95D07"/>
    <w:rsid w:val="00FA5C59"/>
    <w:rsid w:val="00FB306B"/>
    <w:rsid w:val="00FB4D17"/>
    <w:rsid w:val="00FB7224"/>
    <w:rsid w:val="00FC3311"/>
    <w:rsid w:val="00FC4B79"/>
    <w:rsid w:val="00FD08BD"/>
    <w:rsid w:val="00FD3A51"/>
    <w:rsid w:val="00FE07AC"/>
    <w:rsid w:val="00FE0E79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C29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5B33"/>
    <w:rPr>
      <w:sz w:val="24"/>
    </w:rPr>
  </w:style>
  <w:style w:type="paragraph" w:styleId="Heading1">
    <w:name w:val="heading 1"/>
    <w:basedOn w:val="Heading5"/>
    <w:next w:val="Normal"/>
    <w:qFormat/>
    <w:rsid w:val="000D5B33"/>
    <w:pPr>
      <w:jc w:val="both"/>
      <w:outlineLvl w:val="0"/>
    </w:pPr>
  </w:style>
  <w:style w:type="paragraph" w:styleId="Heading2">
    <w:name w:val="heading 2"/>
    <w:basedOn w:val="Normal"/>
    <w:next w:val="Normal"/>
    <w:qFormat/>
    <w:rsid w:val="008924D4"/>
    <w:pPr>
      <w:keepNext/>
      <w:outlineLvl w:val="1"/>
    </w:pPr>
  </w:style>
  <w:style w:type="paragraph" w:styleId="Heading3">
    <w:name w:val="heading 3"/>
    <w:basedOn w:val="Normal"/>
    <w:next w:val="Normal"/>
    <w:qFormat/>
    <w:rsid w:val="008924D4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924D4"/>
    <w:pPr>
      <w:keepNext/>
      <w:tabs>
        <w:tab w:val="left" w:pos="-1152"/>
        <w:tab w:val="left" w:pos="-720"/>
        <w:tab w:val="left" w:pos="0"/>
        <w:tab w:val="left" w:pos="432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560"/>
      </w:tabs>
      <w:jc w:val="both"/>
      <w:outlineLvl w:val="3"/>
    </w:pPr>
  </w:style>
  <w:style w:type="paragraph" w:styleId="Heading5">
    <w:name w:val="heading 5"/>
    <w:basedOn w:val="Normal"/>
    <w:next w:val="Normal"/>
    <w:qFormat/>
    <w:rsid w:val="008924D4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8924D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8924D4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8924D4"/>
    <w:pPr>
      <w:keepNext/>
      <w:tabs>
        <w:tab w:val="left" w:pos="3042"/>
      </w:tabs>
      <w:ind w:right="1692"/>
      <w:jc w:val="right"/>
      <w:outlineLvl w:val="7"/>
    </w:pPr>
  </w:style>
  <w:style w:type="paragraph" w:styleId="Heading9">
    <w:name w:val="heading 9"/>
    <w:basedOn w:val="Normal"/>
    <w:next w:val="Normal"/>
    <w:qFormat/>
    <w:rsid w:val="008924D4"/>
    <w:pPr>
      <w:keepNext/>
      <w:tabs>
        <w:tab w:val="left" w:pos="432"/>
      </w:tabs>
      <w:ind w:left="432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924D4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semiHidden/>
    <w:rsid w:val="008924D4"/>
    <w:pPr>
      <w:ind w:left="1440"/>
    </w:pPr>
  </w:style>
  <w:style w:type="character" w:styleId="Strong">
    <w:name w:val="Strong"/>
    <w:uiPriority w:val="22"/>
    <w:qFormat/>
    <w:rsid w:val="005157AB"/>
    <w:rPr>
      <w:b/>
      <w:bCs/>
      <w:i/>
      <w:iCs/>
    </w:rPr>
  </w:style>
  <w:style w:type="paragraph" w:styleId="BodyText2">
    <w:name w:val="Body Text 2"/>
    <w:basedOn w:val="Normal"/>
    <w:semiHidden/>
    <w:rsid w:val="008924D4"/>
    <w:rPr>
      <w:rFonts w:ascii="Arial" w:hAnsi="Arial"/>
    </w:rPr>
  </w:style>
  <w:style w:type="paragraph" w:styleId="Footer">
    <w:name w:val="footer"/>
    <w:basedOn w:val="Normal"/>
    <w:semiHidden/>
    <w:rsid w:val="008924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924D4"/>
  </w:style>
  <w:style w:type="paragraph" w:styleId="Header">
    <w:name w:val="header"/>
    <w:basedOn w:val="Normal"/>
    <w:link w:val="HeaderChar"/>
    <w:rsid w:val="008924D4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8924D4"/>
  </w:style>
  <w:style w:type="character" w:styleId="FootnoteReference">
    <w:name w:val="footnote reference"/>
    <w:basedOn w:val="DefaultParagraphFont"/>
    <w:semiHidden/>
    <w:rsid w:val="008924D4"/>
    <w:rPr>
      <w:vertAlign w:val="superscript"/>
    </w:rPr>
  </w:style>
  <w:style w:type="paragraph" w:customStyle="1" w:styleId="LevelA">
    <w:name w:val="Level_A"/>
    <w:basedOn w:val="Normal"/>
    <w:rsid w:val="008924D4"/>
    <w:pPr>
      <w:tabs>
        <w:tab w:val="num" w:pos="360"/>
      </w:tabs>
      <w:spacing w:before="240"/>
      <w:ind w:left="360" w:hanging="360"/>
      <w:outlineLvl w:val="0"/>
    </w:pPr>
    <w:rPr>
      <w:rFonts w:ascii="Arial" w:hAnsi="Arial"/>
      <w:b/>
    </w:rPr>
  </w:style>
  <w:style w:type="paragraph" w:styleId="BodyText">
    <w:name w:val="Body Text"/>
    <w:basedOn w:val="Normal"/>
    <w:semiHidden/>
    <w:rsid w:val="008924D4"/>
    <w:pPr>
      <w:tabs>
        <w:tab w:val="left" w:pos="1260"/>
      </w:tabs>
      <w:overflowPunct w:val="0"/>
      <w:autoSpaceDE w:val="0"/>
      <w:autoSpaceDN w:val="0"/>
      <w:adjustRightInd w:val="0"/>
      <w:textAlignment w:val="baseline"/>
    </w:pPr>
  </w:style>
  <w:style w:type="paragraph" w:styleId="BodyTextIndent2">
    <w:name w:val="Body Text Indent 2"/>
    <w:basedOn w:val="Normal"/>
    <w:semiHidden/>
    <w:rsid w:val="008924D4"/>
    <w:pPr>
      <w:ind w:left="360"/>
    </w:pPr>
    <w:rPr>
      <w:szCs w:val="24"/>
    </w:rPr>
  </w:style>
  <w:style w:type="paragraph" w:styleId="BodyTextIndent3">
    <w:name w:val="Body Text Indent 3"/>
    <w:basedOn w:val="Normal"/>
    <w:semiHidden/>
    <w:rsid w:val="008924D4"/>
    <w:pPr>
      <w:ind w:left="900"/>
    </w:pPr>
    <w:rPr>
      <w:b/>
      <w:bCs/>
    </w:rPr>
  </w:style>
  <w:style w:type="paragraph" w:styleId="BodyText3">
    <w:name w:val="Body Text 3"/>
    <w:basedOn w:val="Normal"/>
    <w:semiHidden/>
    <w:rsid w:val="008924D4"/>
    <w:rPr>
      <w:rFonts w:ascii="Arial" w:hAnsi="Arial" w:cs="Arial"/>
      <w:b/>
      <w:bCs/>
      <w:sz w:val="22"/>
      <w:szCs w:val="21"/>
    </w:rPr>
  </w:style>
  <w:style w:type="paragraph" w:styleId="Title">
    <w:name w:val="Title"/>
    <w:basedOn w:val="NormalWeb"/>
    <w:qFormat/>
    <w:rsid w:val="000D5B33"/>
    <w:pPr>
      <w:spacing w:before="0" w:beforeAutospacing="0" w:after="0" w:afterAutospacing="0"/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B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D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D7A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C70D8"/>
  </w:style>
  <w:style w:type="character" w:styleId="CommentReference">
    <w:name w:val="annotation reference"/>
    <w:basedOn w:val="DefaultParagraphFont"/>
    <w:uiPriority w:val="99"/>
    <w:semiHidden/>
    <w:unhideWhenUsed/>
    <w:rsid w:val="00AE5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79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7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79A"/>
    <w:rPr>
      <w:b/>
      <w:bCs/>
    </w:rPr>
  </w:style>
  <w:style w:type="paragraph" w:customStyle="1" w:styleId="Default">
    <w:name w:val="Default"/>
    <w:rsid w:val="00A20A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D3138"/>
    <w:rPr>
      <w:sz w:val="24"/>
    </w:rPr>
  </w:style>
  <w:style w:type="table" w:styleId="TableGrid">
    <w:name w:val="Table Grid"/>
    <w:basedOn w:val="TableNormal"/>
    <w:uiPriority w:val="59"/>
    <w:rsid w:val="005B2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906A8"/>
    <w:rPr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06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2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1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10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3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06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2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02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01AF-DC39-0D47-8B77-860E3ED67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719</Words>
  <Characters>4102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YEAR-LONG YOUTH PERFORMANCE MEASURES INFORMATION</vt:lpstr>
    </vt:vector>
  </TitlesOfParts>
  <Company>San Diego Workforce Partnership</Company>
  <LinksUpToDate>false</LinksUpToDate>
  <CharactersWithSpaces>4812</CharactersWithSpaces>
  <SharedDoc>false</SharedDoc>
  <HLinks>
    <vt:vector size="6" baseType="variant">
      <vt:variant>
        <vt:i4>5308536</vt:i4>
      </vt:variant>
      <vt:variant>
        <vt:i4>-1</vt:i4>
      </vt:variant>
      <vt:variant>
        <vt:i4>1026</vt:i4>
      </vt:variant>
      <vt:variant>
        <vt:i4>1</vt:i4>
      </vt:variant>
      <vt:variant>
        <vt:lpwstr>..\..\ADMIN\Sdwp Logo.bmp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YEAR-LONG YOUTH PERFORMANCE MEASURES INFORMATION</dc:title>
  <dc:creator>jacque</dc:creator>
  <cp:lastModifiedBy>crystal.lynn.gunter@gmail.com</cp:lastModifiedBy>
  <cp:revision>4</cp:revision>
  <cp:lastPrinted>2016-10-27T23:25:00Z</cp:lastPrinted>
  <dcterms:created xsi:type="dcterms:W3CDTF">2017-05-23T19:33:00Z</dcterms:created>
  <dcterms:modified xsi:type="dcterms:W3CDTF">2017-12-27T20:50:00Z</dcterms:modified>
</cp:coreProperties>
</file>